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070" w:rsidRDefault="00A400C5" w:rsidP="00D5507B">
      <w:pPr>
        <w:widowControl/>
        <w:ind w:right="187"/>
        <w:rPr>
          <w:i/>
          <w:szCs w:val="24"/>
        </w:rPr>
        <w:sectPr w:rsidR="009E4070" w:rsidSect="00F959B4">
          <w:footerReference w:type="even" r:id="rId12"/>
          <w:footerReference w:type="default" r:id="rId13"/>
          <w:headerReference w:type="first" r:id="rId14"/>
          <w:footerReference w:type="first" r:id="rId15"/>
          <w:type w:val="nextColumn"/>
          <w:pgSz w:w="11909" w:h="16834" w:code="9"/>
          <w:pgMar w:top="720" w:right="720" w:bottom="720" w:left="720" w:header="965" w:footer="637" w:gutter="0"/>
          <w:pgNumType w:start="1"/>
          <w:cols w:space="720"/>
          <w:titlePg/>
          <w:docGrid w:linePitch="272"/>
        </w:sectPr>
      </w:pPr>
      <w:r w:rsidRPr="00A400C5">
        <w:rPr>
          <w:noProof/>
          <w:lang w:val="en-US"/>
        </w:rPr>
        <w:drawing>
          <wp:anchor distT="0" distB="0" distL="114300" distR="114300" simplePos="0" relativeHeight="251665408" behindDoc="0" locked="0" layoutInCell="1" allowOverlap="1">
            <wp:simplePos x="0" y="0"/>
            <wp:positionH relativeFrom="column">
              <wp:posOffset>-485775</wp:posOffset>
            </wp:positionH>
            <wp:positionV relativeFrom="paragraph">
              <wp:posOffset>-1372870</wp:posOffset>
            </wp:positionV>
            <wp:extent cx="10267950" cy="15563850"/>
            <wp:effectExtent l="19050" t="0" r="0" b="0"/>
            <wp:wrapNone/>
            <wp:docPr id="21" name="Picture 21" descr="Module study guide BC JUNE 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odule study guide BC JUNE 2018"/>
                    <pic:cNvPicPr>
                      <a:picLocks/>
                    </pic:cNvPicPr>
                  </pic:nvPicPr>
                  <pic:blipFill>
                    <a:blip r:embed="rId16"/>
                    <a:stretch>
                      <a:fillRect/>
                    </a:stretch>
                  </pic:blipFill>
                  <pic:spPr bwMode="auto">
                    <a:xfrm>
                      <a:off x="0" y="0"/>
                      <a:ext cx="10267950" cy="15563850"/>
                    </a:xfrm>
                    <a:prstGeom prst="rect">
                      <a:avLst/>
                    </a:prstGeom>
                    <a:noFill/>
                    <a:ln>
                      <a:noFill/>
                    </a:ln>
                  </pic:spPr>
                </pic:pic>
              </a:graphicData>
            </a:graphic>
          </wp:anchor>
        </w:drawing>
      </w:r>
    </w:p>
    <w:p w:rsidR="00A400C5" w:rsidRDefault="00A400C5">
      <w:pPr>
        <w:widowControl/>
        <w:spacing w:before="0" w:after="0"/>
        <w:rPr>
          <w:rFonts w:eastAsia="MS Gothic"/>
          <w:b/>
          <w:bCs/>
          <w:color w:val="365F91"/>
          <w:sz w:val="32"/>
          <w:szCs w:val="28"/>
          <w:lang w:val="en-US"/>
        </w:rPr>
      </w:pPr>
    </w:p>
    <w:p w:rsidR="00A400C5" w:rsidRDefault="00E10D39">
      <w:pPr>
        <w:widowControl/>
        <w:spacing w:before="0" w:after="0"/>
        <w:rPr>
          <w:rFonts w:eastAsia="MS Gothic"/>
          <w:b/>
          <w:bCs/>
          <w:color w:val="365F91"/>
          <w:sz w:val="32"/>
          <w:szCs w:val="28"/>
          <w:lang w:val="en-US"/>
        </w:rPr>
      </w:pPr>
      <w:r>
        <w:rPr>
          <w:noProof/>
          <w:lang w:val="en-US"/>
        </w:rPr>
        <mc:AlternateContent>
          <mc:Choice Requires="wps">
            <w:drawing>
              <wp:anchor distT="45720" distB="45720" distL="114300" distR="114300" simplePos="0" relativeHeight="251666432" behindDoc="0" locked="0" layoutInCell="1" allowOverlap="1">
                <wp:simplePos x="0" y="0"/>
                <wp:positionH relativeFrom="column">
                  <wp:posOffset>869950</wp:posOffset>
                </wp:positionH>
                <wp:positionV relativeFrom="paragraph">
                  <wp:posOffset>3049905</wp:posOffset>
                </wp:positionV>
                <wp:extent cx="4591050" cy="845820"/>
                <wp:effectExtent l="0" t="4445" r="254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0C5" w:rsidRDefault="00A400C5" w:rsidP="00A400C5">
                            <w:pPr>
                              <w:rPr>
                                <w:rFonts w:cs="Arial"/>
                                <w:sz w:val="72"/>
                              </w:rPr>
                            </w:pPr>
                            <w:r w:rsidRPr="00CB146F">
                              <w:rPr>
                                <w:rFonts w:cs="Arial"/>
                                <w:color w:val="FFFFFF"/>
                                <w:sz w:val="72"/>
                              </w:rPr>
                              <w:t>Module Study Guide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8.5pt;margin-top:240.15pt;width:361.5pt;height:66.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RQ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" filled="f" stroked="f">
                <v:textbox style="mso-fit-shape-to-text:t">
                  <w:txbxContent>
                    <w:p w:rsidR="00A400C5" w:rsidRDefault="00A400C5" w:rsidP="00A400C5">
                      <w:pPr>
                        <w:rPr>
                          <w:rFonts w:cs="Arial"/>
                          <w:sz w:val="72"/>
                        </w:rPr>
                      </w:pPr>
                      <w:r w:rsidRPr="00CB146F">
                        <w:rPr>
                          <w:rFonts w:cs="Arial"/>
                          <w:color w:val="FFFFFF"/>
                          <w:sz w:val="72"/>
                        </w:rPr>
                        <w:t>Module Study Guide</w:t>
                      </w:r>
                    </w:p>
                  </w:txbxContent>
                </v:textbox>
                <w10:wrap type="square"/>
              </v:shape>
            </w:pict>
          </mc:Fallback>
        </mc:AlternateContent>
      </w:r>
      <w:r>
        <w:rPr>
          <w:noProof/>
          <w:lang w:val="en-US"/>
        </w:rPr>
        <mc:AlternateContent>
          <mc:Choice Requires="wps">
            <w:drawing>
              <wp:anchor distT="45720" distB="45720" distL="114300" distR="114300" simplePos="0" relativeHeight="251667456" behindDoc="0" locked="0" layoutInCell="1" allowOverlap="1">
                <wp:simplePos x="0" y="0"/>
                <wp:positionH relativeFrom="margin">
                  <wp:posOffset>897255</wp:posOffset>
                </wp:positionH>
                <wp:positionV relativeFrom="paragraph">
                  <wp:posOffset>3778885</wp:posOffset>
                </wp:positionV>
                <wp:extent cx="4591050" cy="670560"/>
                <wp:effectExtent l="4445" t="0" r="0" b="0"/>
                <wp:wrapSquare wrapText="bothSides"/>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0C5" w:rsidRDefault="00A400C5" w:rsidP="00A400C5">
                            <w:pPr>
                              <w:rPr>
                                <w:rFonts w:cs="Arial"/>
                                <w:sz w:val="48"/>
                              </w:rPr>
                            </w:pPr>
                            <w:r w:rsidRPr="00CB146F">
                              <w:rPr>
                                <w:rFonts w:cs="Arial"/>
                                <w:color w:val="FFFFFF"/>
                                <w:sz w:val="48"/>
                              </w:rPr>
                              <w:t>A</w:t>
                            </w:r>
                            <w:r w:rsidR="000E2698">
                              <w:rPr>
                                <w:rFonts w:cs="Arial"/>
                                <w:color w:val="FFFFFF"/>
                                <w:sz w:val="48"/>
                              </w:rPr>
                              <w:t>cademic Year 2021</w:t>
                            </w:r>
                            <w:r>
                              <w:rPr>
                                <w:rFonts w:cs="Arial"/>
                                <w:color w:val="FFFFFF"/>
                                <w:sz w:val="48"/>
                              </w:rPr>
                              <w:t>–</w:t>
                            </w:r>
                            <w:r w:rsidR="0013368D">
                              <w:rPr>
                                <w:rFonts w:cs="Arial"/>
                                <w:color w:val="FFFFFF"/>
                                <w:sz w:val="48"/>
                              </w:rPr>
                              <w:t>202</w:t>
                            </w:r>
                            <w:r w:rsidR="000E2698">
                              <w:rPr>
                                <w:rFonts w:cs="Arial"/>
                                <w:color w:val="FFFFFF"/>
                                <w:sz w:val="4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27" type="#_x0000_t202" style="position:absolute;margin-left:70.65pt;margin-top:297.55pt;width:361.5pt;height:52.8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WXuA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" filled="f" stroked="f">
                <v:textbox style="mso-fit-shape-to-text:t">
                  <w:txbxContent>
                    <w:p w:rsidR="00A400C5" w:rsidRDefault="00A400C5" w:rsidP="00A400C5">
                      <w:pPr>
                        <w:rPr>
                          <w:rFonts w:cs="Arial"/>
                          <w:sz w:val="48"/>
                        </w:rPr>
                      </w:pPr>
                      <w:r w:rsidRPr="00CB146F">
                        <w:rPr>
                          <w:rFonts w:cs="Arial"/>
                          <w:color w:val="FFFFFF"/>
                          <w:sz w:val="48"/>
                        </w:rPr>
                        <w:t>A</w:t>
                      </w:r>
                      <w:r w:rsidR="000E2698">
                        <w:rPr>
                          <w:rFonts w:cs="Arial"/>
                          <w:color w:val="FFFFFF"/>
                          <w:sz w:val="48"/>
                        </w:rPr>
                        <w:t>cademic Year 2021</w:t>
                      </w:r>
                      <w:r>
                        <w:rPr>
                          <w:rFonts w:cs="Arial"/>
                          <w:color w:val="FFFFFF"/>
                          <w:sz w:val="48"/>
                        </w:rPr>
                        <w:t>–</w:t>
                      </w:r>
                      <w:r w:rsidR="0013368D">
                        <w:rPr>
                          <w:rFonts w:cs="Arial"/>
                          <w:color w:val="FFFFFF"/>
                          <w:sz w:val="48"/>
                        </w:rPr>
                        <w:t>202</w:t>
                      </w:r>
                      <w:r w:rsidR="000E2698">
                        <w:rPr>
                          <w:rFonts w:cs="Arial"/>
                          <w:color w:val="FFFFFF"/>
                          <w:sz w:val="48"/>
                        </w:rPr>
                        <w:t>2</w:t>
                      </w:r>
                    </w:p>
                  </w:txbxContent>
                </v:textbox>
                <w10:wrap type="square" anchorx="margin"/>
              </v:shape>
            </w:pict>
          </mc:Fallback>
        </mc:AlternateContent>
      </w:r>
      <w:r>
        <w:rPr>
          <w:noProof/>
          <w:lang w:val="en-US"/>
        </w:rPr>
        <mc:AlternateContent>
          <mc:Choice Requires="wps">
            <w:drawing>
              <wp:anchor distT="45720" distB="45720" distL="114300" distR="114300" simplePos="0" relativeHeight="251668480" behindDoc="0" locked="0" layoutInCell="1" allowOverlap="1">
                <wp:simplePos x="0" y="0"/>
                <wp:positionH relativeFrom="margin">
                  <wp:posOffset>917575</wp:posOffset>
                </wp:positionH>
                <wp:positionV relativeFrom="paragraph">
                  <wp:posOffset>4427855</wp:posOffset>
                </wp:positionV>
                <wp:extent cx="4591050" cy="641350"/>
                <wp:effectExtent l="0" t="0" r="254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0C5" w:rsidRDefault="005D6A20" w:rsidP="00A400C5">
                            <w:pPr>
                              <w:rPr>
                                <w:rFonts w:cs="Arial"/>
                                <w:sz w:val="44"/>
                              </w:rPr>
                            </w:pPr>
                            <w:r w:rsidRPr="005D6A20">
                              <w:rPr>
                                <w:rFonts w:cs="Arial"/>
                                <w:color w:val="FFFFFF"/>
                                <w:sz w:val="44"/>
                              </w:rPr>
                              <w:t>PDHR (MA/S2/IR008/E2)</w:t>
                            </w:r>
                            <w:r>
                              <w:rPr>
                                <w:rFonts w:cs="Arial"/>
                                <w:color w:val="FFFFFF"/>
                                <w:sz w:val="44"/>
                              </w:rPr>
                              <w:t xml:space="preserve"> </w:t>
                            </w:r>
                            <w:r w:rsidR="00A400C5" w:rsidRPr="001F54BA">
                              <w:rPr>
                                <w:rFonts w:cs="Arial"/>
                                <w:color w:val="FFFFFF"/>
                                <w:sz w:val="44"/>
                              </w:rPr>
                              <w:t xml:space="preserve">– </w:t>
                            </w:r>
                            <w:r>
                              <w:rPr>
                                <w:rFonts w:cs="Arial"/>
                                <w:color w:val="FFFFFF"/>
                                <w:sz w:val="44"/>
                              </w:rPr>
                              <w:t>Political Dynamics</w:t>
                            </w:r>
                            <w:r w:rsidR="001F54BA" w:rsidRPr="001F54BA">
                              <w:rPr>
                                <w:rFonts w:cs="Arial"/>
                                <w:color w:val="FFFFFF"/>
                                <w:sz w:val="44"/>
                              </w:rPr>
                              <w:t xml:space="preserve"> Human Rights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margin-left:72.25pt;margin-top:348.65pt;width:361.5pt;height:50.5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9N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" filled="f" stroked="f">
                <v:textbox style="mso-fit-shape-to-text:t">
                  <w:txbxContent>
                    <w:p w:rsidR="00A400C5" w:rsidRDefault="005D6A20" w:rsidP="00A400C5">
                      <w:pPr>
                        <w:rPr>
                          <w:rFonts w:cs="Arial"/>
                          <w:sz w:val="44"/>
                        </w:rPr>
                      </w:pPr>
                      <w:r w:rsidRPr="005D6A20">
                        <w:rPr>
                          <w:rFonts w:cs="Arial"/>
                          <w:color w:val="FFFFFF"/>
                          <w:sz w:val="44"/>
                        </w:rPr>
                        <w:t>PDHR (MA/S2/IR008/E2)</w:t>
                      </w:r>
                      <w:r>
                        <w:rPr>
                          <w:rFonts w:cs="Arial"/>
                          <w:color w:val="FFFFFF"/>
                          <w:sz w:val="44"/>
                        </w:rPr>
                        <w:t xml:space="preserve"> </w:t>
                      </w:r>
                      <w:r w:rsidR="00A400C5" w:rsidRPr="001F54BA">
                        <w:rPr>
                          <w:rFonts w:cs="Arial"/>
                          <w:color w:val="FFFFFF"/>
                          <w:sz w:val="44"/>
                        </w:rPr>
                        <w:t xml:space="preserve">– </w:t>
                      </w:r>
                      <w:r>
                        <w:rPr>
                          <w:rFonts w:cs="Arial"/>
                          <w:color w:val="FFFFFF"/>
                          <w:sz w:val="44"/>
                        </w:rPr>
                        <w:t>Political Dynamics</w:t>
                      </w:r>
                      <w:r w:rsidR="001F54BA" w:rsidRPr="001F54BA">
                        <w:rPr>
                          <w:rFonts w:cs="Arial"/>
                          <w:color w:val="FFFFFF"/>
                          <w:sz w:val="44"/>
                        </w:rPr>
                        <w:t xml:space="preserve"> Human Rights</w:t>
                      </w:r>
                    </w:p>
                  </w:txbxContent>
                </v:textbox>
                <w10:wrap type="square" anchorx="margin"/>
              </v:shape>
            </w:pict>
          </mc:Fallback>
        </mc:AlternateContent>
      </w:r>
      <w:r>
        <w:rPr>
          <w:noProof/>
          <w:lang w:val="en-US"/>
        </w:rPr>
        <mc:AlternateContent>
          <mc:Choice Requires="wps">
            <w:drawing>
              <wp:anchor distT="45720" distB="45720" distL="114300" distR="114300" simplePos="0" relativeHeight="251669504" behindDoc="0" locked="0" layoutInCell="1" allowOverlap="1">
                <wp:simplePos x="0" y="0"/>
                <wp:positionH relativeFrom="margin">
                  <wp:posOffset>869950</wp:posOffset>
                </wp:positionH>
                <wp:positionV relativeFrom="paragraph">
                  <wp:posOffset>5253355</wp:posOffset>
                </wp:positionV>
                <wp:extent cx="4591050" cy="881380"/>
                <wp:effectExtent l="0" t="0" r="254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0C5" w:rsidRPr="00041708" w:rsidRDefault="00A400C5" w:rsidP="00A400C5">
                            <w:pPr>
                              <w:rPr>
                                <w:rFonts w:cs="Arial"/>
                                <w:color w:val="FFFFFF"/>
                                <w:sz w:val="28"/>
                                <w:szCs w:val="28"/>
                              </w:rPr>
                            </w:pPr>
                            <w:r w:rsidRPr="00041708">
                              <w:rPr>
                                <w:rFonts w:cs="Arial"/>
                                <w:color w:val="FFFFFF"/>
                                <w:sz w:val="28"/>
                                <w:szCs w:val="28"/>
                              </w:rPr>
                              <w:t xml:space="preserve">Level: </w:t>
                            </w:r>
                            <w:r w:rsidR="005D6A20">
                              <w:rPr>
                                <w:rFonts w:cs="Arial"/>
                                <w:color w:val="FFFFFF"/>
                                <w:sz w:val="28"/>
                                <w:szCs w:val="28"/>
                              </w:rPr>
                              <w:t>7</w:t>
                            </w:r>
                          </w:p>
                          <w:p w:rsidR="00A400C5" w:rsidRPr="001F54BA" w:rsidRDefault="00A400C5" w:rsidP="00A400C5">
                            <w:pPr>
                              <w:rPr>
                                <w:rFonts w:cs="Arial"/>
                                <w:color w:val="FFFFFF"/>
                                <w:sz w:val="28"/>
                                <w:szCs w:val="28"/>
                              </w:rPr>
                            </w:pPr>
                            <w:r w:rsidRPr="00041708">
                              <w:rPr>
                                <w:rFonts w:cs="Arial"/>
                                <w:color w:val="FFFFFF"/>
                                <w:sz w:val="28"/>
                                <w:szCs w:val="28"/>
                              </w:rPr>
                              <w:t>Credits</w:t>
                            </w:r>
                            <w:r w:rsidRPr="001F54BA">
                              <w:rPr>
                                <w:rFonts w:cs="Arial"/>
                                <w:color w:val="FFFFFF"/>
                                <w:sz w:val="28"/>
                                <w:szCs w:val="28"/>
                              </w:rPr>
                              <w:t xml:space="preserve">: </w:t>
                            </w:r>
                            <w:r w:rsidR="005D6A20">
                              <w:rPr>
                                <w:rFonts w:cs="Arial"/>
                                <w:color w:val="FFFFFF"/>
                                <w:sz w:val="28"/>
                                <w:szCs w:val="28"/>
                              </w:rPr>
                              <w:t>10 ECTS; 2</w:t>
                            </w:r>
                            <w:r w:rsidR="001F54BA" w:rsidRPr="001F54BA">
                              <w:rPr>
                                <w:rFonts w:cs="Arial"/>
                                <w:color w:val="FFFFFF"/>
                                <w:sz w:val="28"/>
                                <w:szCs w:val="28"/>
                              </w:rPr>
                              <w:t>0 UK Credits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margin-left:68.5pt;margin-top:413.65pt;width:361.5pt;height:69.4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9KuA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" filled="f" stroked="f">
                <v:textbox style="mso-fit-shape-to-text:t">
                  <w:txbxContent>
                    <w:p w:rsidR="00A400C5" w:rsidRPr="00041708" w:rsidRDefault="00A400C5" w:rsidP="00A400C5">
                      <w:pPr>
                        <w:rPr>
                          <w:rFonts w:cs="Arial"/>
                          <w:color w:val="FFFFFF"/>
                          <w:sz w:val="28"/>
                          <w:szCs w:val="28"/>
                        </w:rPr>
                      </w:pPr>
                      <w:r w:rsidRPr="00041708">
                        <w:rPr>
                          <w:rFonts w:cs="Arial"/>
                          <w:color w:val="FFFFFF"/>
                          <w:sz w:val="28"/>
                          <w:szCs w:val="28"/>
                        </w:rPr>
                        <w:t xml:space="preserve">Level: </w:t>
                      </w:r>
                      <w:r w:rsidR="005D6A20">
                        <w:rPr>
                          <w:rFonts w:cs="Arial"/>
                          <w:color w:val="FFFFFF"/>
                          <w:sz w:val="28"/>
                          <w:szCs w:val="28"/>
                        </w:rPr>
                        <w:t>7</w:t>
                      </w:r>
                    </w:p>
                    <w:p w:rsidR="00A400C5" w:rsidRPr="001F54BA" w:rsidRDefault="00A400C5" w:rsidP="00A400C5">
                      <w:pPr>
                        <w:rPr>
                          <w:rFonts w:cs="Arial"/>
                          <w:color w:val="FFFFFF"/>
                          <w:sz w:val="28"/>
                          <w:szCs w:val="28"/>
                        </w:rPr>
                      </w:pPr>
                      <w:r w:rsidRPr="00041708">
                        <w:rPr>
                          <w:rFonts w:cs="Arial"/>
                          <w:color w:val="FFFFFF"/>
                          <w:sz w:val="28"/>
                          <w:szCs w:val="28"/>
                        </w:rPr>
                        <w:t>Credits</w:t>
                      </w:r>
                      <w:r w:rsidRPr="001F54BA">
                        <w:rPr>
                          <w:rFonts w:cs="Arial"/>
                          <w:color w:val="FFFFFF"/>
                          <w:sz w:val="28"/>
                          <w:szCs w:val="28"/>
                        </w:rPr>
                        <w:t xml:space="preserve">: </w:t>
                      </w:r>
                      <w:r w:rsidR="005D6A20">
                        <w:rPr>
                          <w:rFonts w:cs="Arial"/>
                          <w:color w:val="FFFFFF"/>
                          <w:sz w:val="28"/>
                          <w:szCs w:val="28"/>
                        </w:rPr>
                        <w:t>10 ECTS; 2</w:t>
                      </w:r>
                      <w:r w:rsidR="001F54BA" w:rsidRPr="001F54BA">
                        <w:rPr>
                          <w:rFonts w:cs="Arial"/>
                          <w:color w:val="FFFFFF"/>
                          <w:sz w:val="28"/>
                          <w:szCs w:val="28"/>
                        </w:rPr>
                        <w:t>0 UK Credits</w:t>
                      </w:r>
                    </w:p>
                  </w:txbxContent>
                </v:textbox>
                <w10:wrap type="square" anchorx="margin"/>
              </v:shape>
            </w:pict>
          </mc:Fallback>
        </mc:AlternateContent>
      </w:r>
      <w:r>
        <w:rPr>
          <w:noProof/>
          <w:lang w:val="en-US"/>
        </w:rPr>
        <mc:AlternateContent>
          <mc:Choice Requires="wps">
            <w:drawing>
              <wp:anchor distT="45720" distB="45720" distL="114300" distR="114300" simplePos="0" relativeHeight="251670528" behindDoc="0" locked="0" layoutInCell="1" allowOverlap="1">
                <wp:simplePos x="0" y="0"/>
                <wp:positionH relativeFrom="margin">
                  <wp:posOffset>887730</wp:posOffset>
                </wp:positionH>
                <wp:positionV relativeFrom="paragraph">
                  <wp:posOffset>6123940</wp:posOffset>
                </wp:positionV>
                <wp:extent cx="4591050" cy="1261110"/>
                <wp:effectExtent l="4445"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26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373" w:rsidRDefault="00A400C5" w:rsidP="00A400C5">
                            <w:pPr>
                              <w:rPr>
                                <w:rFonts w:cs="Arial"/>
                                <w:color w:val="FFFFFF"/>
                                <w:sz w:val="36"/>
                              </w:rPr>
                            </w:pPr>
                            <w:r w:rsidRPr="00CB146F">
                              <w:rPr>
                                <w:rFonts w:cs="Arial"/>
                                <w:color w:val="FFFFFF"/>
                                <w:sz w:val="36"/>
                              </w:rPr>
                              <w:t xml:space="preserve">Academic Partner: </w:t>
                            </w:r>
                          </w:p>
                          <w:p w:rsidR="00A400C5" w:rsidRPr="002B7373" w:rsidRDefault="002B7373" w:rsidP="00A400C5">
                            <w:pPr>
                              <w:rPr>
                                <w:rFonts w:cs="Arial"/>
                                <w:sz w:val="36"/>
                                <w:szCs w:val="36"/>
                              </w:rPr>
                            </w:pPr>
                            <w:r w:rsidRPr="002B7373">
                              <w:rPr>
                                <w:rFonts w:cs="Arial"/>
                                <w:color w:val="FFFFFF"/>
                                <w:sz w:val="36"/>
                                <w:szCs w:val="36"/>
                              </w:rPr>
                              <w:t>Marbella International University Centre (MIUC)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30" type="#_x0000_t202" style="position:absolute;margin-left:69.9pt;margin-top:482.2pt;width:361.5pt;height:99.3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YSEuQIAAME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" filled="f" stroked="f">
                <v:textbox style="mso-fit-shape-to-text:t">
                  <w:txbxContent>
                    <w:p w:rsidR="002B7373" w:rsidRDefault="00A400C5" w:rsidP="00A400C5">
                      <w:pPr>
                        <w:rPr>
                          <w:rFonts w:cs="Arial"/>
                          <w:color w:val="FFFFFF"/>
                          <w:sz w:val="36"/>
                        </w:rPr>
                      </w:pPr>
                      <w:r w:rsidRPr="00CB146F">
                        <w:rPr>
                          <w:rFonts w:cs="Arial"/>
                          <w:color w:val="FFFFFF"/>
                          <w:sz w:val="36"/>
                        </w:rPr>
                        <w:t xml:space="preserve">Academic Partner: </w:t>
                      </w:r>
                    </w:p>
                    <w:p w:rsidR="00A400C5" w:rsidRPr="002B7373" w:rsidRDefault="002B7373" w:rsidP="00A400C5">
                      <w:pPr>
                        <w:rPr>
                          <w:rFonts w:cs="Arial"/>
                          <w:sz w:val="36"/>
                          <w:szCs w:val="36"/>
                        </w:rPr>
                      </w:pPr>
                      <w:r w:rsidRPr="002B7373">
                        <w:rPr>
                          <w:rFonts w:cs="Arial"/>
                          <w:color w:val="FFFFFF"/>
                          <w:sz w:val="36"/>
                          <w:szCs w:val="36"/>
                        </w:rPr>
                        <w:t>Marbella International University Centre (MIUC)</w:t>
                      </w:r>
                    </w:p>
                  </w:txbxContent>
                </v:textbox>
                <w10:wrap type="square" anchorx="margin"/>
              </v:shape>
            </w:pict>
          </mc:Fallback>
        </mc:AlternateContent>
      </w:r>
      <w:r w:rsidR="00A400C5">
        <w:br w:type="page"/>
      </w:r>
    </w:p>
    <w:p w:rsidR="006D6232" w:rsidRDefault="006D6232">
      <w:pPr>
        <w:pStyle w:val="TOCHeading"/>
      </w:pPr>
      <w:r>
        <w:lastRenderedPageBreak/>
        <w:t xml:space="preserve">Table of </w:t>
      </w:r>
      <w:r w:rsidR="00F00876">
        <w:t>c</w:t>
      </w:r>
      <w:r>
        <w:t>ontents</w:t>
      </w:r>
    </w:p>
    <w:p w:rsidR="00A80BD9" w:rsidRDefault="00F67552">
      <w:pPr>
        <w:pStyle w:val="TOC2"/>
        <w:rPr>
          <w:rFonts w:asciiTheme="minorHAnsi" w:eastAsiaTheme="minorEastAsia" w:hAnsiTheme="minorHAnsi" w:cstheme="minorBidi"/>
          <w:b w:val="0"/>
          <w:bCs w:val="0"/>
          <w:noProof/>
          <w:sz w:val="22"/>
          <w:lang w:val="en-US"/>
        </w:rPr>
      </w:pPr>
      <w:r>
        <w:fldChar w:fldCharType="begin"/>
      </w:r>
      <w:r w:rsidR="006D6232">
        <w:instrText xml:space="preserve"> TOC \o "1-3" \h \z \u </w:instrText>
      </w:r>
      <w:r>
        <w:fldChar w:fldCharType="separate"/>
      </w:r>
      <w:hyperlink w:anchor="_Toc529377222" w:history="1">
        <w:r w:rsidR="00A80BD9" w:rsidRPr="005F26B8">
          <w:rPr>
            <w:rStyle w:val="Hyperlink"/>
            <w:noProof/>
          </w:rPr>
          <w:t>Key team contact details</w:t>
        </w:r>
        <w:r w:rsidR="00A80BD9">
          <w:rPr>
            <w:noProof/>
            <w:webHidden/>
          </w:rPr>
          <w:tab/>
        </w:r>
        <w:r w:rsidR="00A80BD9">
          <w:rPr>
            <w:noProof/>
            <w:webHidden/>
          </w:rPr>
          <w:fldChar w:fldCharType="begin"/>
        </w:r>
        <w:r w:rsidR="00A80BD9">
          <w:rPr>
            <w:noProof/>
            <w:webHidden/>
          </w:rPr>
          <w:instrText xml:space="preserve"> PAGEREF _Toc529377222 \h </w:instrText>
        </w:r>
        <w:r w:rsidR="00A80BD9">
          <w:rPr>
            <w:noProof/>
            <w:webHidden/>
          </w:rPr>
        </w:r>
        <w:r w:rsidR="00A80BD9">
          <w:rPr>
            <w:noProof/>
            <w:webHidden/>
          </w:rPr>
          <w:fldChar w:fldCharType="separate"/>
        </w:r>
        <w:r w:rsidR="001101A6">
          <w:rPr>
            <w:noProof/>
            <w:webHidden/>
          </w:rPr>
          <w:t>3</w:t>
        </w:r>
        <w:r w:rsidR="00A80BD9">
          <w:rPr>
            <w:noProof/>
            <w:webHidden/>
          </w:rPr>
          <w:fldChar w:fldCharType="end"/>
        </w:r>
      </w:hyperlink>
    </w:p>
    <w:p w:rsidR="00A80BD9" w:rsidRDefault="00B975B1">
      <w:pPr>
        <w:pStyle w:val="TOC1"/>
        <w:tabs>
          <w:tab w:val="left" w:pos="480"/>
          <w:tab w:val="right" w:leader="dot" w:pos="9914"/>
        </w:tabs>
        <w:rPr>
          <w:rFonts w:asciiTheme="minorHAnsi" w:eastAsiaTheme="minorEastAsia" w:hAnsiTheme="minorHAnsi" w:cstheme="minorBidi"/>
          <w:noProof/>
          <w:sz w:val="22"/>
          <w:szCs w:val="22"/>
          <w:lang w:val="en-US"/>
        </w:rPr>
      </w:pPr>
      <w:hyperlink w:anchor="_Toc529377223" w:history="1">
        <w:r w:rsidR="00A80BD9" w:rsidRPr="005F26B8">
          <w:rPr>
            <w:rStyle w:val="Hyperlink"/>
            <w:noProof/>
          </w:rPr>
          <w:t>1</w:t>
        </w:r>
        <w:r w:rsidR="00A80BD9">
          <w:rPr>
            <w:rFonts w:asciiTheme="minorHAnsi" w:eastAsiaTheme="minorEastAsia" w:hAnsiTheme="minorHAnsi" w:cstheme="minorBidi"/>
            <w:noProof/>
            <w:sz w:val="22"/>
            <w:szCs w:val="22"/>
            <w:lang w:val="en-US"/>
          </w:rPr>
          <w:tab/>
        </w:r>
        <w:r w:rsidR="00A80BD9" w:rsidRPr="005F26B8">
          <w:rPr>
            <w:rStyle w:val="Hyperlink"/>
            <w:noProof/>
          </w:rPr>
          <w:t>Module overview</w:t>
        </w:r>
        <w:r w:rsidR="00A80BD9">
          <w:rPr>
            <w:noProof/>
            <w:webHidden/>
          </w:rPr>
          <w:tab/>
        </w:r>
        <w:r w:rsidR="00A80BD9">
          <w:rPr>
            <w:noProof/>
            <w:webHidden/>
          </w:rPr>
          <w:fldChar w:fldCharType="begin"/>
        </w:r>
        <w:r w:rsidR="00A80BD9">
          <w:rPr>
            <w:noProof/>
            <w:webHidden/>
          </w:rPr>
          <w:instrText xml:space="preserve"> PAGEREF _Toc529377223 \h </w:instrText>
        </w:r>
        <w:r w:rsidR="00A80BD9">
          <w:rPr>
            <w:noProof/>
            <w:webHidden/>
          </w:rPr>
        </w:r>
        <w:r w:rsidR="00A80BD9">
          <w:rPr>
            <w:noProof/>
            <w:webHidden/>
          </w:rPr>
          <w:fldChar w:fldCharType="separate"/>
        </w:r>
        <w:r w:rsidR="001101A6">
          <w:rPr>
            <w:noProof/>
            <w:webHidden/>
          </w:rPr>
          <w:t>4</w:t>
        </w:r>
        <w:r w:rsidR="00A80BD9">
          <w:rPr>
            <w:noProof/>
            <w:webHidden/>
          </w:rPr>
          <w:fldChar w:fldCharType="end"/>
        </w:r>
      </w:hyperlink>
    </w:p>
    <w:p w:rsidR="00A80BD9" w:rsidRDefault="00B975B1">
      <w:pPr>
        <w:pStyle w:val="TOC2"/>
        <w:tabs>
          <w:tab w:val="left" w:pos="960"/>
        </w:tabs>
        <w:rPr>
          <w:rFonts w:asciiTheme="minorHAnsi" w:eastAsiaTheme="minorEastAsia" w:hAnsiTheme="minorHAnsi" w:cstheme="minorBidi"/>
          <w:b w:val="0"/>
          <w:bCs w:val="0"/>
          <w:noProof/>
          <w:sz w:val="22"/>
          <w:lang w:val="en-US"/>
        </w:rPr>
      </w:pPr>
      <w:hyperlink w:anchor="_Toc529377224" w:history="1">
        <w:r w:rsidR="00A80BD9" w:rsidRPr="005F26B8">
          <w:rPr>
            <w:rStyle w:val="Hyperlink"/>
            <w:noProof/>
          </w:rPr>
          <w:t>1.1</w:t>
        </w:r>
        <w:r w:rsidR="00A80BD9">
          <w:rPr>
            <w:rFonts w:asciiTheme="minorHAnsi" w:eastAsiaTheme="minorEastAsia" w:hAnsiTheme="minorHAnsi" w:cstheme="minorBidi"/>
            <w:b w:val="0"/>
            <w:bCs w:val="0"/>
            <w:noProof/>
            <w:sz w:val="22"/>
            <w:lang w:val="en-US"/>
          </w:rPr>
          <w:tab/>
        </w:r>
        <w:r w:rsidR="00A80BD9" w:rsidRPr="005F26B8">
          <w:rPr>
            <w:rStyle w:val="Hyperlink"/>
            <w:noProof/>
          </w:rPr>
          <w:t>Introduction, aims and summary of content</w:t>
        </w:r>
        <w:r w:rsidR="00A80BD9">
          <w:rPr>
            <w:noProof/>
            <w:webHidden/>
          </w:rPr>
          <w:tab/>
        </w:r>
        <w:r w:rsidR="00A80BD9">
          <w:rPr>
            <w:noProof/>
            <w:webHidden/>
          </w:rPr>
          <w:fldChar w:fldCharType="begin"/>
        </w:r>
        <w:r w:rsidR="00A80BD9">
          <w:rPr>
            <w:noProof/>
            <w:webHidden/>
          </w:rPr>
          <w:instrText xml:space="preserve"> PAGEREF _Toc529377224 \h </w:instrText>
        </w:r>
        <w:r w:rsidR="00A80BD9">
          <w:rPr>
            <w:noProof/>
            <w:webHidden/>
          </w:rPr>
        </w:r>
        <w:r w:rsidR="00A80BD9">
          <w:rPr>
            <w:noProof/>
            <w:webHidden/>
          </w:rPr>
          <w:fldChar w:fldCharType="separate"/>
        </w:r>
        <w:r w:rsidR="001101A6">
          <w:rPr>
            <w:noProof/>
            <w:webHidden/>
          </w:rPr>
          <w:t>4</w:t>
        </w:r>
        <w:r w:rsidR="00A80BD9">
          <w:rPr>
            <w:noProof/>
            <w:webHidden/>
          </w:rPr>
          <w:fldChar w:fldCharType="end"/>
        </w:r>
      </w:hyperlink>
    </w:p>
    <w:p w:rsidR="00A80BD9" w:rsidRDefault="00B975B1">
      <w:pPr>
        <w:pStyle w:val="TOC2"/>
        <w:tabs>
          <w:tab w:val="left" w:pos="960"/>
        </w:tabs>
        <w:rPr>
          <w:rFonts w:asciiTheme="minorHAnsi" w:eastAsiaTheme="minorEastAsia" w:hAnsiTheme="minorHAnsi" w:cstheme="minorBidi"/>
          <w:b w:val="0"/>
          <w:bCs w:val="0"/>
          <w:noProof/>
          <w:sz w:val="22"/>
          <w:lang w:val="en-US"/>
        </w:rPr>
      </w:pPr>
      <w:hyperlink w:anchor="_Toc529377225" w:history="1">
        <w:r w:rsidR="00A80BD9" w:rsidRPr="005F26B8">
          <w:rPr>
            <w:rStyle w:val="Hyperlink"/>
            <w:noProof/>
          </w:rPr>
          <w:t>1.2</w:t>
        </w:r>
        <w:r w:rsidR="00A80BD9">
          <w:rPr>
            <w:rFonts w:asciiTheme="minorHAnsi" w:eastAsiaTheme="minorEastAsia" w:hAnsiTheme="minorHAnsi" w:cstheme="minorBidi"/>
            <w:b w:val="0"/>
            <w:bCs w:val="0"/>
            <w:noProof/>
            <w:sz w:val="22"/>
            <w:lang w:val="en-US"/>
          </w:rPr>
          <w:tab/>
        </w:r>
        <w:r w:rsidR="00A80BD9" w:rsidRPr="005F26B8">
          <w:rPr>
            <w:rStyle w:val="Hyperlink"/>
            <w:noProof/>
          </w:rPr>
          <w:t>Learning outcomes to be assessed</w:t>
        </w:r>
        <w:r w:rsidR="00A80BD9">
          <w:rPr>
            <w:noProof/>
            <w:webHidden/>
          </w:rPr>
          <w:tab/>
        </w:r>
        <w:r w:rsidR="00A80BD9">
          <w:rPr>
            <w:noProof/>
            <w:webHidden/>
          </w:rPr>
          <w:fldChar w:fldCharType="begin"/>
        </w:r>
        <w:r w:rsidR="00A80BD9">
          <w:rPr>
            <w:noProof/>
            <w:webHidden/>
          </w:rPr>
          <w:instrText xml:space="preserve"> PAGEREF _Toc529377225 \h </w:instrText>
        </w:r>
        <w:r w:rsidR="00A80BD9">
          <w:rPr>
            <w:noProof/>
            <w:webHidden/>
          </w:rPr>
        </w:r>
        <w:r w:rsidR="00A80BD9">
          <w:rPr>
            <w:noProof/>
            <w:webHidden/>
          </w:rPr>
          <w:fldChar w:fldCharType="separate"/>
        </w:r>
        <w:r w:rsidR="001101A6">
          <w:rPr>
            <w:noProof/>
            <w:webHidden/>
          </w:rPr>
          <w:t>4</w:t>
        </w:r>
        <w:r w:rsidR="00A80BD9">
          <w:rPr>
            <w:noProof/>
            <w:webHidden/>
          </w:rPr>
          <w:fldChar w:fldCharType="end"/>
        </w:r>
      </w:hyperlink>
    </w:p>
    <w:p w:rsidR="00A80BD9" w:rsidRDefault="00B975B1">
      <w:pPr>
        <w:pStyle w:val="TOC2"/>
        <w:tabs>
          <w:tab w:val="left" w:pos="960"/>
        </w:tabs>
        <w:rPr>
          <w:rFonts w:asciiTheme="minorHAnsi" w:eastAsiaTheme="minorEastAsia" w:hAnsiTheme="minorHAnsi" w:cstheme="minorBidi"/>
          <w:b w:val="0"/>
          <w:bCs w:val="0"/>
          <w:noProof/>
          <w:sz w:val="22"/>
          <w:lang w:val="en-US"/>
        </w:rPr>
      </w:pPr>
      <w:hyperlink w:anchor="_Toc529377226" w:history="1">
        <w:r w:rsidR="00A80BD9" w:rsidRPr="005F26B8">
          <w:rPr>
            <w:rStyle w:val="Hyperlink"/>
            <w:noProof/>
          </w:rPr>
          <w:t>1.3</w:t>
        </w:r>
        <w:r w:rsidR="00A80BD9">
          <w:rPr>
            <w:rFonts w:asciiTheme="minorHAnsi" w:eastAsiaTheme="minorEastAsia" w:hAnsiTheme="minorHAnsi" w:cstheme="minorBidi"/>
            <w:b w:val="0"/>
            <w:bCs w:val="0"/>
            <w:noProof/>
            <w:sz w:val="22"/>
            <w:lang w:val="en-US"/>
          </w:rPr>
          <w:tab/>
        </w:r>
        <w:r w:rsidR="00A80BD9" w:rsidRPr="005F26B8">
          <w:rPr>
            <w:rStyle w:val="Hyperlink"/>
            <w:noProof/>
          </w:rPr>
          <w:t>Scheduled contact hours</w:t>
        </w:r>
        <w:r w:rsidR="00A80BD9">
          <w:rPr>
            <w:noProof/>
            <w:webHidden/>
          </w:rPr>
          <w:tab/>
        </w:r>
        <w:r w:rsidR="00A80BD9">
          <w:rPr>
            <w:noProof/>
            <w:webHidden/>
          </w:rPr>
          <w:fldChar w:fldCharType="begin"/>
        </w:r>
        <w:r w:rsidR="00A80BD9">
          <w:rPr>
            <w:noProof/>
            <w:webHidden/>
          </w:rPr>
          <w:instrText xml:space="preserve"> PAGEREF _Toc529377226 \h </w:instrText>
        </w:r>
        <w:r w:rsidR="00A80BD9">
          <w:rPr>
            <w:noProof/>
            <w:webHidden/>
          </w:rPr>
        </w:r>
        <w:r w:rsidR="00A80BD9">
          <w:rPr>
            <w:noProof/>
            <w:webHidden/>
          </w:rPr>
          <w:fldChar w:fldCharType="separate"/>
        </w:r>
        <w:r w:rsidR="001101A6">
          <w:rPr>
            <w:noProof/>
            <w:webHidden/>
          </w:rPr>
          <w:t>4</w:t>
        </w:r>
        <w:r w:rsidR="00A80BD9">
          <w:rPr>
            <w:noProof/>
            <w:webHidden/>
          </w:rPr>
          <w:fldChar w:fldCharType="end"/>
        </w:r>
      </w:hyperlink>
    </w:p>
    <w:p w:rsidR="00A80BD9" w:rsidRDefault="00B975B1">
      <w:pPr>
        <w:pStyle w:val="TOC1"/>
        <w:tabs>
          <w:tab w:val="left" w:pos="480"/>
          <w:tab w:val="right" w:leader="dot" w:pos="9914"/>
        </w:tabs>
        <w:rPr>
          <w:rFonts w:asciiTheme="minorHAnsi" w:eastAsiaTheme="minorEastAsia" w:hAnsiTheme="minorHAnsi" w:cstheme="minorBidi"/>
          <w:noProof/>
          <w:sz w:val="22"/>
          <w:szCs w:val="22"/>
          <w:lang w:val="en-US"/>
        </w:rPr>
      </w:pPr>
      <w:hyperlink w:anchor="_Toc529377227" w:history="1">
        <w:r w:rsidR="00A80BD9" w:rsidRPr="005F26B8">
          <w:rPr>
            <w:rStyle w:val="Hyperlink"/>
            <w:noProof/>
          </w:rPr>
          <w:t>2</w:t>
        </w:r>
        <w:r w:rsidR="00A80BD9">
          <w:rPr>
            <w:rFonts w:asciiTheme="minorHAnsi" w:eastAsiaTheme="minorEastAsia" w:hAnsiTheme="minorHAnsi" w:cstheme="minorBidi"/>
            <w:noProof/>
            <w:sz w:val="22"/>
            <w:szCs w:val="22"/>
            <w:lang w:val="en-US"/>
          </w:rPr>
          <w:tab/>
        </w:r>
        <w:r w:rsidR="00A80BD9" w:rsidRPr="005F26B8">
          <w:rPr>
            <w:rStyle w:val="Hyperlink"/>
            <w:noProof/>
          </w:rPr>
          <w:t>Assessment and feedback</w:t>
        </w:r>
        <w:r w:rsidR="00A80BD9">
          <w:rPr>
            <w:noProof/>
            <w:webHidden/>
          </w:rPr>
          <w:tab/>
        </w:r>
        <w:r w:rsidR="00A80BD9">
          <w:rPr>
            <w:noProof/>
            <w:webHidden/>
          </w:rPr>
          <w:fldChar w:fldCharType="begin"/>
        </w:r>
        <w:r w:rsidR="00A80BD9">
          <w:rPr>
            <w:noProof/>
            <w:webHidden/>
          </w:rPr>
          <w:instrText xml:space="preserve"> PAGEREF _Toc529377227 \h </w:instrText>
        </w:r>
        <w:r w:rsidR="00A80BD9">
          <w:rPr>
            <w:noProof/>
            <w:webHidden/>
          </w:rPr>
        </w:r>
        <w:r w:rsidR="00A80BD9">
          <w:rPr>
            <w:noProof/>
            <w:webHidden/>
          </w:rPr>
          <w:fldChar w:fldCharType="separate"/>
        </w:r>
        <w:r w:rsidR="001101A6">
          <w:rPr>
            <w:noProof/>
            <w:webHidden/>
          </w:rPr>
          <w:t>5</w:t>
        </w:r>
        <w:r w:rsidR="00A80BD9">
          <w:rPr>
            <w:noProof/>
            <w:webHidden/>
          </w:rPr>
          <w:fldChar w:fldCharType="end"/>
        </w:r>
      </w:hyperlink>
    </w:p>
    <w:p w:rsidR="00A80BD9" w:rsidRDefault="00B975B1">
      <w:pPr>
        <w:pStyle w:val="TOC2"/>
        <w:tabs>
          <w:tab w:val="left" w:pos="960"/>
        </w:tabs>
        <w:rPr>
          <w:rFonts w:asciiTheme="minorHAnsi" w:eastAsiaTheme="minorEastAsia" w:hAnsiTheme="minorHAnsi" w:cstheme="minorBidi"/>
          <w:b w:val="0"/>
          <w:bCs w:val="0"/>
          <w:noProof/>
          <w:sz w:val="22"/>
          <w:lang w:val="en-US"/>
        </w:rPr>
      </w:pPr>
      <w:hyperlink w:anchor="_Toc529377228" w:history="1">
        <w:r w:rsidR="00A80BD9" w:rsidRPr="005F26B8">
          <w:rPr>
            <w:rStyle w:val="Hyperlink"/>
            <w:noProof/>
          </w:rPr>
          <w:t>2.1</w:t>
        </w:r>
        <w:r w:rsidR="00A80BD9">
          <w:rPr>
            <w:rFonts w:asciiTheme="minorHAnsi" w:eastAsiaTheme="minorEastAsia" w:hAnsiTheme="minorHAnsi" w:cstheme="minorBidi"/>
            <w:b w:val="0"/>
            <w:bCs w:val="0"/>
            <w:noProof/>
            <w:sz w:val="22"/>
            <w:lang w:val="en-US"/>
          </w:rPr>
          <w:tab/>
        </w:r>
        <w:r w:rsidR="00A80BD9" w:rsidRPr="005F26B8">
          <w:rPr>
            <w:rStyle w:val="Hyperlink"/>
            <w:noProof/>
          </w:rPr>
          <w:t>Summative assessment grid</w:t>
        </w:r>
        <w:r w:rsidR="00A80BD9">
          <w:rPr>
            <w:noProof/>
            <w:webHidden/>
          </w:rPr>
          <w:tab/>
        </w:r>
        <w:r w:rsidR="00A80BD9">
          <w:rPr>
            <w:noProof/>
            <w:webHidden/>
          </w:rPr>
          <w:fldChar w:fldCharType="begin"/>
        </w:r>
        <w:r w:rsidR="00A80BD9">
          <w:rPr>
            <w:noProof/>
            <w:webHidden/>
          </w:rPr>
          <w:instrText xml:space="preserve"> PAGEREF _Toc529377228 \h </w:instrText>
        </w:r>
        <w:r w:rsidR="00A80BD9">
          <w:rPr>
            <w:noProof/>
            <w:webHidden/>
          </w:rPr>
        </w:r>
        <w:r w:rsidR="00A80BD9">
          <w:rPr>
            <w:noProof/>
            <w:webHidden/>
          </w:rPr>
          <w:fldChar w:fldCharType="separate"/>
        </w:r>
        <w:r w:rsidR="001101A6">
          <w:rPr>
            <w:noProof/>
            <w:webHidden/>
          </w:rPr>
          <w:t>5</w:t>
        </w:r>
        <w:r w:rsidR="00A80BD9">
          <w:rPr>
            <w:noProof/>
            <w:webHidden/>
          </w:rPr>
          <w:fldChar w:fldCharType="end"/>
        </w:r>
      </w:hyperlink>
    </w:p>
    <w:p w:rsidR="00A80BD9" w:rsidRDefault="00B975B1">
      <w:pPr>
        <w:pStyle w:val="TOC2"/>
        <w:tabs>
          <w:tab w:val="left" w:pos="960"/>
        </w:tabs>
        <w:rPr>
          <w:rFonts w:asciiTheme="minorHAnsi" w:eastAsiaTheme="minorEastAsia" w:hAnsiTheme="minorHAnsi" w:cstheme="minorBidi"/>
          <w:b w:val="0"/>
          <w:bCs w:val="0"/>
          <w:noProof/>
          <w:sz w:val="22"/>
          <w:lang w:val="en-US"/>
        </w:rPr>
      </w:pPr>
      <w:hyperlink w:anchor="_Toc529377229" w:history="1">
        <w:r w:rsidR="00A80BD9" w:rsidRPr="005F26B8">
          <w:rPr>
            <w:rStyle w:val="Hyperlink"/>
            <w:noProof/>
          </w:rPr>
          <w:t>2.2</w:t>
        </w:r>
        <w:r w:rsidR="00A80BD9">
          <w:rPr>
            <w:rFonts w:asciiTheme="minorHAnsi" w:eastAsiaTheme="minorEastAsia" w:hAnsiTheme="minorHAnsi" w:cstheme="minorBidi"/>
            <w:b w:val="0"/>
            <w:bCs w:val="0"/>
            <w:noProof/>
            <w:sz w:val="22"/>
            <w:lang w:val="en-US"/>
          </w:rPr>
          <w:tab/>
        </w:r>
        <w:r w:rsidR="00A80BD9" w:rsidRPr="005F26B8">
          <w:rPr>
            <w:rStyle w:val="Hyperlink"/>
            <w:noProof/>
          </w:rPr>
          <w:t>Assessment brief including criteria mapped to learning outcomes</w:t>
        </w:r>
        <w:r w:rsidR="00A80BD9">
          <w:rPr>
            <w:noProof/>
            <w:webHidden/>
          </w:rPr>
          <w:tab/>
        </w:r>
        <w:r w:rsidR="00A80BD9">
          <w:rPr>
            <w:noProof/>
            <w:webHidden/>
          </w:rPr>
          <w:fldChar w:fldCharType="begin"/>
        </w:r>
        <w:r w:rsidR="00A80BD9">
          <w:rPr>
            <w:noProof/>
            <w:webHidden/>
          </w:rPr>
          <w:instrText xml:space="preserve"> PAGEREF _Toc529377229 \h </w:instrText>
        </w:r>
        <w:r w:rsidR="00A80BD9">
          <w:rPr>
            <w:noProof/>
            <w:webHidden/>
          </w:rPr>
        </w:r>
        <w:r w:rsidR="00A80BD9">
          <w:rPr>
            <w:noProof/>
            <w:webHidden/>
          </w:rPr>
          <w:fldChar w:fldCharType="separate"/>
        </w:r>
        <w:r w:rsidR="001101A6">
          <w:rPr>
            <w:noProof/>
            <w:webHidden/>
          </w:rPr>
          <w:t>5</w:t>
        </w:r>
        <w:r w:rsidR="00A80BD9">
          <w:rPr>
            <w:noProof/>
            <w:webHidden/>
          </w:rPr>
          <w:fldChar w:fldCharType="end"/>
        </w:r>
      </w:hyperlink>
    </w:p>
    <w:p w:rsidR="00A80BD9" w:rsidRDefault="00B975B1">
      <w:pPr>
        <w:pStyle w:val="TOC3"/>
        <w:tabs>
          <w:tab w:val="left" w:pos="1200"/>
          <w:tab w:val="right" w:leader="dot" w:pos="9914"/>
        </w:tabs>
        <w:rPr>
          <w:rFonts w:asciiTheme="minorHAnsi" w:eastAsiaTheme="minorEastAsia" w:hAnsiTheme="minorHAnsi" w:cstheme="minorBidi"/>
          <w:noProof/>
          <w:sz w:val="22"/>
          <w:szCs w:val="22"/>
          <w:lang w:val="en-US"/>
        </w:rPr>
      </w:pPr>
      <w:hyperlink w:anchor="_Toc529377230" w:history="1">
        <w:r w:rsidR="00A80BD9" w:rsidRPr="005F26B8">
          <w:rPr>
            <w:rStyle w:val="Hyperlink"/>
            <w:rFonts w:eastAsia="Arial"/>
            <w:noProof/>
          </w:rPr>
          <w:t>2.2.1</w:t>
        </w:r>
        <w:r w:rsidR="00A80BD9">
          <w:rPr>
            <w:rFonts w:asciiTheme="minorHAnsi" w:eastAsiaTheme="minorEastAsia" w:hAnsiTheme="minorHAnsi" w:cstheme="minorBidi"/>
            <w:noProof/>
            <w:sz w:val="22"/>
            <w:szCs w:val="22"/>
            <w:lang w:val="en-US"/>
          </w:rPr>
          <w:tab/>
        </w:r>
        <w:r w:rsidR="00A80BD9" w:rsidRPr="005F26B8">
          <w:rPr>
            <w:rStyle w:val="Hyperlink"/>
            <w:noProof/>
          </w:rPr>
          <w:t xml:space="preserve">Assessment 1: </w:t>
        </w:r>
        <w:r w:rsidR="00A80BD9" w:rsidRPr="005F26B8">
          <w:rPr>
            <w:rStyle w:val="Hyperlink"/>
            <w:rFonts w:eastAsia="Arial"/>
            <w:noProof/>
          </w:rPr>
          <w:t>Mid-term exam</w:t>
        </w:r>
        <w:r w:rsidR="00A80BD9">
          <w:rPr>
            <w:noProof/>
            <w:webHidden/>
          </w:rPr>
          <w:tab/>
        </w:r>
        <w:r w:rsidR="00A80BD9">
          <w:rPr>
            <w:noProof/>
            <w:webHidden/>
          </w:rPr>
          <w:fldChar w:fldCharType="begin"/>
        </w:r>
        <w:r w:rsidR="00A80BD9">
          <w:rPr>
            <w:noProof/>
            <w:webHidden/>
          </w:rPr>
          <w:instrText xml:space="preserve"> PAGEREF _Toc529377230 \h </w:instrText>
        </w:r>
        <w:r w:rsidR="00A80BD9">
          <w:rPr>
            <w:noProof/>
            <w:webHidden/>
          </w:rPr>
        </w:r>
        <w:r w:rsidR="00A80BD9">
          <w:rPr>
            <w:noProof/>
            <w:webHidden/>
          </w:rPr>
          <w:fldChar w:fldCharType="separate"/>
        </w:r>
        <w:r w:rsidR="001101A6">
          <w:rPr>
            <w:noProof/>
            <w:webHidden/>
          </w:rPr>
          <w:t>5</w:t>
        </w:r>
        <w:r w:rsidR="00A80BD9">
          <w:rPr>
            <w:noProof/>
            <w:webHidden/>
          </w:rPr>
          <w:fldChar w:fldCharType="end"/>
        </w:r>
      </w:hyperlink>
    </w:p>
    <w:p w:rsidR="00A80BD9" w:rsidRDefault="00B975B1">
      <w:pPr>
        <w:pStyle w:val="TOC3"/>
        <w:tabs>
          <w:tab w:val="left" w:pos="1200"/>
          <w:tab w:val="right" w:leader="dot" w:pos="9914"/>
        </w:tabs>
        <w:rPr>
          <w:rFonts w:asciiTheme="minorHAnsi" w:eastAsiaTheme="minorEastAsia" w:hAnsiTheme="minorHAnsi" w:cstheme="minorBidi"/>
          <w:noProof/>
          <w:sz w:val="22"/>
          <w:szCs w:val="22"/>
          <w:lang w:val="en-US"/>
        </w:rPr>
      </w:pPr>
      <w:hyperlink w:anchor="_Toc529377231" w:history="1">
        <w:r w:rsidR="00A80BD9" w:rsidRPr="005F26B8">
          <w:rPr>
            <w:rStyle w:val="Hyperlink"/>
            <w:rFonts w:cs="Arial"/>
            <w:noProof/>
            <w:lang w:val="en-US"/>
          </w:rPr>
          <w:t>2.2.2</w:t>
        </w:r>
        <w:r w:rsidR="00A80BD9">
          <w:rPr>
            <w:rFonts w:asciiTheme="minorHAnsi" w:eastAsiaTheme="minorEastAsia" w:hAnsiTheme="minorHAnsi" w:cstheme="minorBidi"/>
            <w:noProof/>
            <w:sz w:val="22"/>
            <w:szCs w:val="22"/>
            <w:lang w:val="en-US"/>
          </w:rPr>
          <w:tab/>
        </w:r>
        <w:r w:rsidR="00A80BD9" w:rsidRPr="005F26B8">
          <w:rPr>
            <w:rStyle w:val="Hyperlink"/>
            <w:noProof/>
          </w:rPr>
          <w:t>Assessment 2: Human Rights Case Study</w:t>
        </w:r>
        <w:r w:rsidR="00A80BD9">
          <w:rPr>
            <w:noProof/>
            <w:webHidden/>
          </w:rPr>
          <w:tab/>
        </w:r>
        <w:r w:rsidR="00A80BD9">
          <w:rPr>
            <w:noProof/>
            <w:webHidden/>
          </w:rPr>
          <w:fldChar w:fldCharType="begin"/>
        </w:r>
        <w:r w:rsidR="00A80BD9">
          <w:rPr>
            <w:noProof/>
            <w:webHidden/>
          </w:rPr>
          <w:instrText xml:space="preserve"> PAGEREF _Toc529377231 \h </w:instrText>
        </w:r>
        <w:r w:rsidR="00A80BD9">
          <w:rPr>
            <w:noProof/>
            <w:webHidden/>
          </w:rPr>
        </w:r>
        <w:r w:rsidR="00A80BD9">
          <w:rPr>
            <w:noProof/>
            <w:webHidden/>
          </w:rPr>
          <w:fldChar w:fldCharType="separate"/>
        </w:r>
        <w:r w:rsidR="001101A6">
          <w:rPr>
            <w:noProof/>
            <w:webHidden/>
          </w:rPr>
          <w:t>6</w:t>
        </w:r>
        <w:r w:rsidR="00A80BD9">
          <w:rPr>
            <w:noProof/>
            <w:webHidden/>
          </w:rPr>
          <w:fldChar w:fldCharType="end"/>
        </w:r>
      </w:hyperlink>
    </w:p>
    <w:p w:rsidR="00A80BD9" w:rsidRDefault="00B975B1">
      <w:pPr>
        <w:pStyle w:val="TOC2"/>
        <w:tabs>
          <w:tab w:val="left" w:pos="960"/>
        </w:tabs>
        <w:rPr>
          <w:rFonts w:asciiTheme="minorHAnsi" w:eastAsiaTheme="minorEastAsia" w:hAnsiTheme="minorHAnsi" w:cstheme="minorBidi"/>
          <w:b w:val="0"/>
          <w:bCs w:val="0"/>
          <w:noProof/>
          <w:sz w:val="22"/>
          <w:lang w:val="en-US"/>
        </w:rPr>
      </w:pPr>
      <w:hyperlink w:anchor="_Toc529377232" w:history="1">
        <w:r w:rsidR="00A80BD9" w:rsidRPr="005F26B8">
          <w:rPr>
            <w:rStyle w:val="Hyperlink"/>
            <w:rFonts w:eastAsia="Calibri" w:cs="Arial"/>
            <w:noProof/>
            <w:lang w:eastAsia="en-GB"/>
          </w:rPr>
          <w:t>2.3</w:t>
        </w:r>
        <w:r w:rsidR="00A80BD9">
          <w:rPr>
            <w:rFonts w:asciiTheme="minorHAnsi" w:eastAsiaTheme="minorEastAsia" w:hAnsiTheme="minorHAnsi" w:cstheme="minorBidi"/>
            <w:b w:val="0"/>
            <w:bCs w:val="0"/>
            <w:noProof/>
            <w:sz w:val="22"/>
            <w:lang w:val="en-US"/>
          </w:rPr>
          <w:tab/>
        </w:r>
        <w:r w:rsidR="00A80BD9" w:rsidRPr="005F26B8">
          <w:rPr>
            <w:rStyle w:val="Hyperlink"/>
            <w:noProof/>
          </w:rPr>
          <w:t>Learning materials</w:t>
        </w:r>
        <w:r w:rsidR="00A80BD9">
          <w:rPr>
            <w:noProof/>
            <w:webHidden/>
          </w:rPr>
          <w:tab/>
        </w:r>
        <w:r w:rsidR="00A80BD9">
          <w:rPr>
            <w:noProof/>
            <w:webHidden/>
          </w:rPr>
          <w:fldChar w:fldCharType="begin"/>
        </w:r>
        <w:r w:rsidR="00A80BD9">
          <w:rPr>
            <w:noProof/>
            <w:webHidden/>
          </w:rPr>
          <w:instrText xml:space="preserve"> PAGEREF _Toc529377232 \h </w:instrText>
        </w:r>
        <w:r w:rsidR="00A80BD9">
          <w:rPr>
            <w:noProof/>
            <w:webHidden/>
          </w:rPr>
        </w:r>
        <w:r w:rsidR="00A80BD9">
          <w:rPr>
            <w:noProof/>
            <w:webHidden/>
          </w:rPr>
          <w:fldChar w:fldCharType="separate"/>
        </w:r>
        <w:r w:rsidR="001101A6">
          <w:rPr>
            <w:noProof/>
            <w:webHidden/>
          </w:rPr>
          <w:t>7</w:t>
        </w:r>
        <w:r w:rsidR="00A80BD9">
          <w:rPr>
            <w:noProof/>
            <w:webHidden/>
          </w:rPr>
          <w:fldChar w:fldCharType="end"/>
        </w:r>
      </w:hyperlink>
    </w:p>
    <w:p w:rsidR="00A80BD9" w:rsidRDefault="00B975B1">
      <w:pPr>
        <w:pStyle w:val="TOC3"/>
        <w:tabs>
          <w:tab w:val="left" w:pos="1200"/>
          <w:tab w:val="right" w:leader="dot" w:pos="9914"/>
        </w:tabs>
        <w:rPr>
          <w:rFonts w:asciiTheme="minorHAnsi" w:eastAsiaTheme="minorEastAsia" w:hAnsiTheme="minorHAnsi" w:cstheme="minorBidi"/>
          <w:noProof/>
          <w:sz w:val="22"/>
          <w:szCs w:val="22"/>
          <w:lang w:val="en-US"/>
        </w:rPr>
      </w:pPr>
      <w:hyperlink w:anchor="_Toc529377233" w:history="1">
        <w:r w:rsidR="00A80BD9" w:rsidRPr="005F26B8">
          <w:rPr>
            <w:rStyle w:val="Hyperlink"/>
            <w:rFonts w:eastAsia="Calibri"/>
            <w:noProof/>
            <w:lang w:eastAsia="en-GB"/>
          </w:rPr>
          <w:t>2.3.1</w:t>
        </w:r>
        <w:r w:rsidR="00A80BD9">
          <w:rPr>
            <w:rFonts w:asciiTheme="minorHAnsi" w:eastAsiaTheme="minorEastAsia" w:hAnsiTheme="minorHAnsi" w:cstheme="minorBidi"/>
            <w:noProof/>
            <w:sz w:val="22"/>
            <w:szCs w:val="22"/>
            <w:lang w:val="en-US"/>
          </w:rPr>
          <w:tab/>
        </w:r>
        <w:r w:rsidR="00A80BD9" w:rsidRPr="005F26B8">
          <w:rPr>
            <w:rStyle w:val="Hyperlink"/>
            <w:rFonts w:eastAsia="Calibri"/>
            <w:noProof/>
            <w:lang w:eastAsia="en-GB"/>
          </w:rPr>
          <w:t>Core textbook(s):</w:t>
        </w:r>
        <w:r w:rsidR="00A80BD9">
          <w:rPr>
            <w:noProof/>
            <w:webHidden/>
          </w:rPr>
          <w:tab/>
        </w:r>
        <w:r w:rsidR="00A80BD9">
          <w:rPr>
            <w:noProof/>
            <w:webHidden/>
          </w:rPr>
          <w:fldChar w:fldCharType="begin"/>
        </w:r>
        <w:r w:rsidR="00A80BD9">
          <w:rPr>
            <w:noProof/>
            <w:webHidden/>
          </w:rPr>
          <w:instrText xml:space="preserve"> PAGEREF _Toc529377233 \h </w:instrText>
        </w:r>
        <w:r w:rsidR="00A80BD9">
          <w:rPr>
            <w:noProof/>
            <w:webHidden/>
          </w:rPr>
        </w:r>
        <w:r w:rsidR="00A80BD9">
          <w:rPr>
            <w:noProof/>
            <w:webHidden/>
          </w:rPr>
          <w:fldChar w:fldCharType="separate"/>
        </w:r>
        <w:r w:rsidR="001101A6">
          <w:rPr>
            <w:noProof/>
            <w:webHidden/>
          </w:rPr>
          <w:t>7</w:t>
        </w:r>
        <w:r w:rsidR="00A80BD9">
          <w:rPr>
            <w:noProof/>
            <w:webHidden/>
          </w:rPr>
          <w:fldChar w:fldCharType="end"/>
        </w:r>
      </w:hyperlink>
    </w:p>
    <w:p w:rsidR="00A80BD9" w:rsidRDefault="00B975B1">
      <w:pPr>
        <w:pStyle w:val="TOC3"/>
        <w:tabs>
          <w:tab w:val="left" w:pos="1200"/>
          <w:tab w:val="right" w:leader="dot" w:pos="9914"/>
        </w:tabs>
        <w:rPr>
          <w:rFonts w:asciiTheme="minorHAnsi" w:eastAsiaTheme="minorEastAsia" w:hAnsiTheme="minorHAnsi" w:cstheme="minorBidi"/>
          <w:noProof/>
          <w:sz w:val="22"/>
          <w:szCs w:val="22"/>
          <w:lang w:val="en-US"/>
        </w:rPr>
      </w:pPr>
      <w:hyperlink w:anchor="_Toc529377234" w:history="1">
        <w:r w:rsidR="00A80BD9" w:rsidRPr="005F26B8">
          <w:rPr>
            <w:rStyle w:val="Hyperlink"/>
            <w:rFonts w:eastAsia="Calibri"/>
            <w:noProof/>
            <w:lang w:eastAsia="en-GB"/>
          </w:rPr>
          <w:t>2.3.2</w:t>
        </w:r>
        <w:r w:rsidR="00A80BD9">
          <w:rPr>
            <w:rFonts w:asciiTheme="minorHAnsi" w:eastAsiaTheme="minorEastAsia" w:hAnsiTheme="minorHAnsi" w:cstheme="minorBidi"/>
            <w:noProof/>
            <w:sz w:val="22"/>
            <w:szCs w:val="22"/>
            <w:lang w:val="en-US"/>
          </w:rPr>
          <w:tab/>
        </w:r>
        <w:r w:rsidR="00A80BD9" w:rsidRPr="005F26B8">
          <w:rPr>
            <w:rStyle w:val="Hyperlink"/>
            <w:rFonts w:eastAsia="Calibri"/>
            <w:noProof/>
            <w:lang w:eastAsia="en-GB"/>
          </w:rPr>
          <w:t>Other recommended reading:</w:t>
        </w:r>
        <w:r w:rsidR="00A80BD9">
          <w:rPr>
            <w:noProof/>
            <w:webHidden/>
          </w:rPr>
          <w:tab/>
        </w:r>
        <w:r w:rsidR="00A80BD9">
          <w:rPr>
            <w:noProof/>
            <w:webHidden/>
          </w:rPr>
          <w:fldChar w:fldCharType="begin"/>
        </w:r>
        <w:r w:rsidR="00A80BD9">
          <w:rPr>
            <w:noProof/>
            <w:webHidden/>
          </w:rPr>
          <w:instrText xml:space="preserve"> PAGEREF _Toc529377234 \h </w:instrText>
        </w:r>
        <w:r w:rsidR="00A80BD9">
          <w:rPr>
            <w:noProof/>
            <w:webHidden/>
          </w:rPr>
        </w:r>
        <w:r w:rsidR="00A80BD9">
          <w:rPr>
            <w:noProof/>
            <w:webHidden/>
          </w:rPr>
          <w:fldChar w:fldCharType="separate"/>
        </w:r>
        <w:r w:rsidR="001101A6">
          <w:rPr>
            <w:noProof/>
            <w:webHidden/>
          </w:rPr>
          <w:t>7</w:t>
        </w:r>
        <w:r w:rsidR="00A80BD9">
          <w:rPr>
            <w:noProof/>
            <w:webHidden/>
          </w:rPr>
          <w:fldChar w:fldCharType="end"/>
        </w:r>
      </w:hyperlink>
    </w:p>
    <w:p w:rsidR="00A80BD9" w:rsidRDefault="00B975B1">
      <w:pPr>
        <w:pStyle w:val="TOC3"/>
        <w:tabs>
          <w:tab w:val="left" w:pos="1200"/>
          <w:tab w:val="right" w:leader="dot" w:pos="9914"/>
        </w:tabs>
        <w:rPr>
          <w:rFonts w:asciiTheme="minorHAnsi" w:eastAsiaTheme="minorEastAsia" w:hAnsiTheme="minorHAnsi" w:cstheme="minorBidi"/>
          <w:noProof/>
          <w:sz w:val="22"/>
          <w:szCs w:val="22"/>
          <w:lang w:val="en-US"/>
        </w:rPr>
      </w:pPr>
      <w:hyperlink w:anchor="_Toc529377235" w:history="1">
        <w:r w:rsidR="00A80BD9" w:rsidRPr="005F26B8">
          <w:rPr>
            <w:rStyle w:val="Hyperlink"/>
            <w:rFonts w:eastAsia="Calibri"/>
            <w:noProof/>
            <w:lang w:eastAsia="en-GB"/>
          </w:rPr>
          <w:t>2.3.3</w:t>
        </w:r>
        <w:r w:rsidR="00A80BD9">
          <w:rPr>
            <w:rFonts w:asciiTheme="minorHAnsi" w:eastAsiaTheme="minorEastAsia" w:hAnsiTheme="minorHAnsi" w:cstheme="minorBidi"/>
            <w:noProof/>
            <w:sz w:val="22"/>
            <w:szCs w:val="22"/>
            <w:lang w:val="en-US"/>
          </w:rPr>
          <w:tab/>
        </w:r>
        <w:r w:rsidR="00A80BD9" w:rsidRPr="005F26B8">
          <w:rPr>
            <w:rStyle w:val="Hyperlink"/>
            <w:rFonts w:eastAsia="Calibri"/>
            <w:noProof/>
            <w:lang w:eastAsia="en-GB"/>
          </w:rPr>
          <w:t>Other resources:</w:t>
        </w:r>
        <w:r w:rsidR="00A80BD9">
          <w:rPr>
            <w:noProof/>
            <w:webHidden/>
          </w:rPr>
          <w:tab/>
        </w:r>
        <w:r w:rsidR="00A80BD9">
          <w:rPr>
            <w:noProof/>
            <w:webHidden/>
          </w:rPr>
          <w:fldChar w:fldCharType="begin"/>
        </w:r>
        <w:r w:rsidR="00A80BD9">
          <w:rPr>
            <w:noProof/>
            <w:webHidden/>
          </w:rPr>
          <w:instrText xml:space="preserve"> PAGEREF _Toc529377235 \h </w:instrText>
        </w:r>
        <w:r w:rsidR="00A80BD9">
          <w:rPr>
            <w:noProof/>
            <w:webHidden/>
          </w:rPr>
        </w:r>
        <w:r w:rsidR="00A80BD9">
          <w:rPr>
            <w:noProof/>
            <w:webHidden/>
          </w:rPr>
          <w:fldChar w:fldCharType="separate"/>
        </w:r>
        <w:r w:rsidR="001101A6">
          <w:rPr>
            <w:noProof/>
            <w:webHidden/>
          </w:rPr>
          <w:t>8</w:t>
        </w:r>
        <w:r w:rsidR="00A80BD9">
          <w:rPr>
            <w:noProof/>
            <w:webHidden/>
          </w:rPr>
          <w:fldChar w:fldCharType="end"/>
        </w:r>
      </w:hyperlink>
    </w:p>
    <w:p w:rsidR="00A80BD9" w:rsidRDefault="00B975B1">
      <w:pPr>
        <w:pStyle w:val="TOC1"/>
        <w:tabs>
          <w:tab w:val="left" w:pos="480"/>
          <w:tab w:val="right" w:leader="dot" w:pos="9914"/>
        </w:tabs>
        <w:rPr>
          <w:rFonts w:asciiTheme="minorHAnsi" w:eastAsiaTheme="minorEastAsia" w:hAnsiTheme="minorHAnsi" w:cstheme="minorBidi"/>
          <w:noProof/>
          <w:sz w:val="22"/>
          <w:szCs w:val="22"/>
          <w:lang w:val="en-US"/>
        </w:rPr>
      </w:pPr>
      <w:hyperlink w:anchor="_Toc529377236" w:history="1">
        <w:r w:rsidR="00A80BD9" w:rsidRPr="005F26B8">
          <w:rPr>
            <w:rStyle w:val="Hyperlink"/>
            <w:noProof/>
          </w:rPr>
          <w:t>3</w:t>
        </w:r>
        <w:r w:rsidR="00A80BD9">
          <w:rPr>
            <w:rFonts w:asciiTheme="minorHAnsi" w:eastAsiaTheme="minorEastAsia" w:hAnsiTheme="minorHAnsi" w:cstheme="minorBidi"/>
            <w:noProof/>
            <w:sz w:val="22"/>
            <w:szCs w:val="22"/>
            <w:lang w:val="en-US"/>
          </w:rPr>
          <w:tab/>
        </w:r>
        <w:r w:rsidR="00A80BD9" w:rsidRPr="005F26B8">
          <w:rPr>
            <w:rStyle w:val="Hyperlink"/>
            <w:noProof/>
          </w:rPr>
          <w:t>Things you need to know</w:t>
        </w:r>
        <w:r w:rsidR="00A80BD9">
          <w:rPr>
            <w:noProof/>
            <w:webHidden/>
          </w:rPr>
          <w:tab/>
        </w:r>
        <w:r w:rsidR="00A80BD9">
          <w:rPr>
            <w:noProof/>
            <w:webHidden/>
          </w:rPr>
          <w:fldChar w:fldCharType="begin"/>
        </w:r>
        <w:r w:rsidR="00A80BD9">
          <w:rPr>
            <w:noProof/>
            <w:webHidden/>
          </w:rPr>
          <w:instrText xml:space="preserve"> PAGEREF _Toc529377236 \h </w:instrText>
        </w:r>
        <w:r w:rsidR="00A80BD9">
          <w:rPr>
            <w:noProof/>
            <w:webHidden/>
          </w:rPr>
        </w:r>
        <w:r w:rsidR="00A80BD9">
          <w:rPr>
            <w:noProof/>
            <w:webHidden/>
          </w:rPr>
          <w:fldChar w:fldCharType="separate"/>
        </w:r>
        <w:r w:rsidR="001101A6">
          <w:rPr>
            <w:noProof/>
            <w:webHidden/>
          </w:rPr>
          <w:t>10</w:t>
        </w:r>
        <w:r w:rsidR="00A80BD9">
          <w:rPr>
            <w:noProof/>
            <w:webHidden/>
          </w:rPr>
          <w:fldChar w:fldCharType="end"/>
        </w:r>
      </w:hyperlink>
    </w:p>
    <w:p w:rsidR="00A80BD9" w:rsidRDefault="00B975B1">
      <w:pPr>
        <w:pStyle w:val="TOC2"/>
        <w:tabs>
          <w:tab w:val="left" w:pos="960"/>
        </w:tabs>
        <w:rPr>
          <w:rFonts w:asciiTheme="minorHAnsi" w:eastAsiaTheme="minorEastAsia" w:hAnsiTheme="minorHAnsi" w:cstheme="minorBidi"/>
          <w:b w:val="0"/>
          <w:bCs w:val="0"/>
          <w:noProof/>
          <w:sz w:val="22"/>
          <w:lang w:val="en-US"/>
        </w:rPr>
      </w:pPr>
      <w:hyperlink w:anchor="_Toc529377237" w:history="1">
        <w:r w:rsidR="00A80BD9" w:rsidRPr="005F26B8">
          <w:rPr>
            <w:rStyle w:val="Hyperlink"/>
            <w:noProof/>
          </w:rPr>
          <w:t>3.1</w:t>
        </w:r>
        <w:r w:rsidR="00A80BD9">
          <w:rPr>
            <w:rFonts w:asciiTheme="minorHAnsi" w:eastAsiaTheme="minorEastAsia" w:hAnsiTheme="minorHAnsi" w:cstheme="minorBidi"/>
            <w:b w:val="0"/>
            <w:bCs w:val="0"/>
            <w:noProof/>
            <w:sz w:val="22"/>
            <w:lang w:val="en-US"/>
          </w:rPr>
          <w:tab/>
        </w:r>
        <w:r w:rsidR="00A80BD9" w:rsidRPr="005F26B8">
          <w:rPr>
            <w:rStyle w:val="Hyperlink"/>
            <w:noProof/>
          </w:rPr>
          <w:t>Attendance</w:t>
        </w:r>
        <w:r w:rsidR="00A80BD9">
          <w:rPr>
            <w:noProof/>
            <w:webHidden/>
          </w:rPr>
          <w:tab/>
        </w:r>
        <w:r w:rsidR="00A80BD9">
          <w:rPr>
            <w:noProof/>
            <w:webHidden/>
          </w:rPr>
          <w:fldChar w:fldCharType="begin"/>
        </w:r>
        <w:r w:rsidR="00A80BD9">
          <w:rPr>
            <w:noProof/>
            <w:webHidden/>
          </w:rPr>
          <w:instrText xml:space="preserve"> PAGEREF _Toc529377237 \h </w:instrText>
        </w:r>
        <w:r w:rsidR="00A80BD9">
          <w:rPr>
            <w:noProof/>
            <w:webHidden/>
          </w:rPr>
        </w:r>
        <w:r w:rsidR="00A80BD9">
          <w:rPr>
            <w:noProof/>
            <w:webHidden/>
          </w:rPr>
          <w:fldChar w:fldCharType="separate"/>
        </w:r>
        <w:r w:rsidR="001101A6">
          <w:rPr>
            <w:noProof/>
            <w:webHidden/>
          </w:rPr>
          <w:t>10</w:t>
        </w:r>
        <w:r w:rsidR="00A80BD9">
          <w:rPr>
            <w:noProof/>
            <w:webHidden/>
          </w:rPr>
          <w:fldChar w:fldCharType="end"/>
        </w:r>
      </w:hyperlink>
    </w:p>
    <w:p w:rsidR="00A80BD9" w:rsidRDefault="00B975B1">
      <w:pPr>
        <w:pStyle w:val="TOC2"/>
        <w:tabs>
          <w:tab w:val="left" w:pos="960"/>
        </w:tabs>
        <w:rPr>
          <w:rFonts w:asciiTheme="minorHAnsi" w:eastAsiaTheme="minorEastAsia" w:hAnsiTheme="minorHAnsi" w:cstheme="minorBidi"/>
          <w:b w:val="0"/>
          <w:bCs w:val="0"/>
          <w:noProof/>
          <w:sz w:val="22"/>
          <w:lang w:val="en-US"/>
        </w:rPr>
      </w:pPr>
      <w:hyperlink w:anchor="_Toc529377238" w:history="1">
        <w:r w:rsidR="00A80BD9" w:rsidRPr="005F26B8">
          <w:rPr>
            <w:rStyle w:val="Hyperlink"/>
            <w:noProof/>
          </w:rPr>
          <w:t>3.2</w:t>
        </w:r>
        <w:r w:rsidR="00A80BD9">
          <w:rPr>
            <w:rFonts w:asciiTheme="minorHAnsi" w:eastAsiaTheme="minorEastAsia" w:hAnsiTheme="minorHAnsi" w:cstheme="minorBidi"/>
            <w:b w:val="0"/>
            <w:bCs w:val="0"/>
            <w:noProof/>
            <w:sz w:val="22"/>
            <w:lang w:val="en-US"/>
          </w:rPr>
          <w:tab/>
        </w:r>
        <w:r w:rsidR="00A80BD9" w:rsidRPr="005F26B8">
          <w:rPr>
            <w:rStyle w:val="Hyperlink"/>
            <w:noProof/>
          </w:rPr>
          <w:t>If things don’t go to plan</w:t>
        </w:r>
        <w:r w:rsidR="00A80BD9">
          <w:rPr>
            <w:noProof/>
            <w:webHidden/>
          </w:rPr>
          <w:tab/>
        </w:r>
        <w:r w:rsidR="00A80BD9">
          <w:rPr>
            <w:noProof/>
            <w:webHidden/>
          </w:rPr>
          <w:fldChar w:fldCharType="begin"/>
        </w:r>
        <w:r w:rsidR="00A80BD9">
          <w:rPr>
            <w:noProof/>
            <w:webHidden/>
          </w:rPr>
          <w:instrText xml:space="preserve"> PAGEREF _Toc529377238 \h </w:instrText>
        </w:r>
        <w:r w:rsidR="00A80BD9">
          <w:rPr>
            <w:noProof/>
            <w:webHidden/>
          </w:rPr>
        </w:r>
        <w:r w:rsidR="00A80BD9">
          <w:rPr>
            <w:noProof/>
            <w:webHidden/>
          </w:rPr>
          <w:fldChar w:fldCharType="separate"/>
        </w:r>
        <w:r w:rsidR="001101A6">
          <w:rPr>
            <w:noProof/>
            <w:webHidden/>
          </w:rPr>
          <w:t>10</w:t>
        </w:r>
        <w:r w:rsidR="00A80BD9">
          <w:rPr>
            <w:noProof/>
            <w:webHidden/>
          </w:rPr>
          <w:fldChar w:fldCharType="end"/>
        </w:r>
      </w:hyperlink>
    </w:p>
    <w:p w:rsidR="00A80BD9" w:rsidRDefault="00B975B1">
      <w:pPr>
        <w:pStyle w:val="TOC2"/>
        <w:tabs>
          <w:tab w:val="left" w:pos="960"/>
        </w:tabs>
        <w:rPr>
          <w:rFonts w:asciiTheme="minorHAnsi" w:eastAsiaTheme="minorEastAsia" w:hAnsiTheme="minorHAnsi" w:cstheme="minorBidi"/>
          <w:b w:val="0"/>
          <w:bCs w:val="0"/>
          <w:noProof/>
          <w:sz w:val="22"/>
          <w:lang w:val="en-US"/>
        </w:rPr>
      </w:pPr>
      <w:hyperlink w:anchor="_Toc529377239" w:history="1">
        <w:r w:rsidR="00A80BD9" w:rsidRPr="005F26B8">
          <w:rPr>
            <w:rStyle w:val="Hyperlink"/>
            <w:rFonts w:cs="Arial"/>
            <w:noProof/>
          </w:rPr>
          <w:t>3.3</w:t>
        </w:r>
        <w:r w:rsidR="00A80BD9">
          <w:rPr>
            <w:rFonts w:asciiTheme="minorHAnsi" w:eastAsiaTheme="minorEastAsia" w:hAnsiTheme="minorHAnsi" w:cstheme="minorBidi"/>
            <w:b w:val="0"/>
            <w:bCs w:val="0"/>
            <w:noProof/>
            <w:sz w:val="22"/>
            <w:lang w:val="en-US"/>
          </w:rPr>
          <w:tab/>
        </w:r>
        <w:r w:rsidR="00A80BD9" w:rsidRPr="005F26B8">
          <w:rPr>
            <w:rStyle w:val="Hyperlink"/>
            <w:noProof/>
          </w:rPr>
          <w:t>Getting support for your studies</w:t>
        </w:r>
        <w:r w:rsidR="00A80BD9">
          <w:rPr>
            <w:noProof/>
            <w:webHidden/>
          </w:rPr>
          <w:tab/>
        </w:r>
        <w:r w:rsidR="00A80BD9">
          <w:rPr>
            <w:noProof/>
            <w:webHidden/>
          </w:rPr>
          <w:fldChar w:fldCharType="begin"/>
        </w:r>
        <w:r w:rsidR="00A80BD9">
          <w:rPr>
            <w:noProof/>
            <w:webHidden/>
          </w:rPr>
          <w:instrText xml:space="preserve"> PAGEREF _Toc529377239 \h </w:instrText>
        </w:r>
        <w:r w:rsidR="00A80BD9">
          <w:rPr>
            <w:noProof/>
            <w:webHidden/>
          </w:rPr>
        </w:r>
        <w:r w:rsidR="00A80BD9">
          <w:rPr>
            <w:noProof/>
            <w:webHidden/>
          </w:rPr>
          <w:fldChar w:fldCharType="separate"/>
        </w:r>
        <w:r w:rsidR="001101A6">
          <w:rPr>
            <w:noProof/>
            <w:webHidden/>
          </w:rPr>
          <w:t>10</w:t>
        </w:r>
        <w:r w:rsidR="00A80BD9">
          <w:rPr>
            <w:noProof/>
            <w:webHidden/>
          </w:rPr>
          <w:fldChar w:fldCharType="end"/>
        </w:r>
      </w:hyperlink>
    </w:p>
    <w:p w:rsidR="00A80BD9" w:rsidRDefault="00B975B1">
      <w:pPr>
        <w:pStyle w:val="TOC2"/>
        <w:tabs>
          <w:tab w:val="left" w:pos="960"/>
        </w:tabs>
        <w:rPr>
          <w:rFonts w:asciiTheme="minorHAnsi" w:eastAsiaTheme="minorEastAsia" w:hAnsiTheme="minorHAnsi" w:cstheme="minorBidi"/>
          <w:b w:val="0"/>
          <w:bCs w:val="0"/>
          <w:noProof/>
          <w:sz w:val="22"/>
          <w:lang w:val="en-US"/>
        </w:rPr>
      </w:pPr>
      <w:hyperlink w:anchor="_Toc529377240" w:history="1">
        <w:r w:rsidR="00A80BD9" w:rsidRPr="005F26B8">
          <w:rPr>
            <w:rStyle w:val="Hyperlink"/>
            <w:rFonts w:cs="Arial"/>
            <w:noProof/>
          </w:rPr>
          <w:t>3.4</w:t>
        </w:r>
        <w:r w:rsidR="00A80BD9">
          <w:rPr>
            <w:rFonts w:asciiTheme="minorHAnsi" w:eastAsiaTheme="minorEastAsia" w:hAnsiTheme="minorHAnsi" w:cstheme="minorBidi"/>
            <w:b w:val="0"/>
            <w:bCs w:val="0"/>
            <w:noProof/>
            <w:sz w:val="22"/>
            <w:lang w:val="en-US"/>
          </w:rPr>
          <w:tab/>
        </w:r>
        <w:r w:rsidR="00A80BD9" w:rsidRPr="005F26B8">
          <w:rPr>
            <w:rStyle w:val="Hyperlink"/>
            <w:noProof/>
          </w:rPr>
          <w:t>Student support</w:t>
        </w:r>
        <w:r w:rsidR="00A80BD9">
          <w:rPr>
            <w:noProof/>
            <w:webHidden/>
          </w:rPr>
          <w:tab/>
        </w:r>
        <w:r w:rsidR="00A80BD9">
          <w:rPr>
            <w:noProof/>
            <w:webHidden/>
          </w:rPr>
          <w:fldChar w:fldCharType="begin"/>
        </w:r>
        <w:r w:rsidR="00A80BD9">
          <w:rPr>
            <w:noProof/>
            <w:webHidden/>
          </w:rPr>
          <w:instrText xml:space="preserve"> PAGEREF _Toc529377240 \h </w:instrText>
        </w:r>
        <w:r w:rsidR="00A80BD9">
          <w:rPr>
            <w:noProof/>
            <w:webHidden/>
          </w:rPr>
        </w:r>
        <w:r w:rsidR="00A80BD9">
          <w:rPr>
            <w:noProof/>
            <w:webHidden/>
          </w:rPr>
          <w:fldChar w:fldCharType="separate"/>
        </w:r>
        <w:r w:rsidR="001101A6">
          <w:rPr>
            <w:noProof/>
            <w:webHidden/>
          </w:rPr>
          <w:t>11</w:t>
        </w:r>
        <w:r w:rsidR="00A80BD9">
          <w:rPr>
            <w:noProof/>
            <w:webHidden/>
          </w:rPr>
          <w:fldChar w:fldCharType="end"/>
        </w:r>
      </w:hyperlink>
    </w:p>
    <w:p w:rsidR="00A80BD9" w:rsidRDefault="00B975B1">
      <w:pPr>
        <w:pStyle w:val="TOC2"/>
        <w:tabs>
          <w:tab w:val="left" w:pos="960"/>
        </w:tabs>
        <w:rPr>
          <w:rFonts w:asciiTheme="minorHAnsi" w:eastAsiaTheme="minorEastAsia" w:hAnsiTheme="minorHAnsi" w:cstheme="minorBidi"/>
          <w:b w:val="0"/>
          <w:bCs w:val="0"/>
          <w:noProof/>
          <w:sz w:val="22"/>
          <w:lang w:val="en-US"/>
        </w:rPr>
      </w:pPr>
      <w:hyperlink w:anchor="_Toc529377241" w:history="1">
        <w:r w:rsidR="00A80BD9" w:rsidRPr="005F26B8">
          <w:rPr>
            <w:rStyle w:val="Hyperlink"/>
            <w:noProof/>
          </w:rPr>
          <w:t>3.5</w:t>
        </w:r>
        <w:r w:rsidR="00A80BD9">
          <w:rPr>
            <w:rFonts w:asciiTheme="minorHAnsi" w:eastAsiaTheme="minorEastAsia" w:hAnsiTheme="minorHAnsi" w:cstheme="minorBidi"/>
            <w:b w:val="0"/>
            <w:bCs w:val="0"/>
            <w:noProof/>
            <w:sz w:val="22"/>
            <w:lang w:val="en-US"/>
          </w:rPr>
          <w:tab/>
        </w:r>
        <w:r w:rsidR="00A80BD9" w:rsidRPr="005F26B8">
          <w:rPr>
            <w:rStyle w:val="Hyperlink"/>
            <w:noProof/>
          </w:rPr>
          <w:t>Module evaluation – have your say!</w:t>
        </w:r>
        <w:r w:rsidR="00A80BD9">
          <w:rPr>
            <w:noProof/>
            <w:webHidden/>
          </w:rPr>
          <w:tab/>
        </w:r>
        <w:r w:rsidR="00A80BD9">
          <w:rPr>
            <w:noProof/>
            <w:webHidden/>
          </w:rPr>
          <w:fldChar w:fldCharType="begin"/>
        </w:r>
        <w:r w:rsidR="00A80BD9">
          <w:rPr>
            <w:noProof/>
            <w:webHidden/>
          </w:rPr>
          <w:instrText xml:space="preserve"> PAGEREF _Toc529377241 \h </w:instrText>
        </w:r>
        <w:r w:rsidR="00A80BD9">
          <w:rPr>
            <w:noProof/>
            <w:webHidden/>
          </w:rPr>
        </w:r>
        <w:r w:rsidR="00A80BD9">
          <w:rPr>
            <w:noProof/>
            <w:webHidden/>
          </w:rPr>
          <w:fldChar w:fldCharType="separate"/>
        </w:r>
        <w:r w:rsidR="001101A6">
          <w:rPr>
            <w:noProof/>
            <w:webHidden/>
          </w:rPr>
          <w:t>11</w:t>
        </w:r>
        <w:r w:rsidR="00A80BD9">
          <w:rPr>
            <w:noProof/>
            <w:webHidden/>
          </w:rPr>
          <w:fldChar w:fldCharType="end"/>
        </w:r>
      </w:hyperlink>
    </w:p>
    <w:p w:rsidR="006D6232" w:rsidRDefault="00F67552">
      <w:r>
        <w:rPr>
          <w:b/>
          <w:bCs/>
          <w:noProof/>
        </w:rPr>
        <w:fldChar w:fldCharType="end"/>
      </w:r>
    </w:p>
    <w:p w:rsidR="00513456" w:rsidRPr="00811610" w:rsidRDefault="00513456" w:rsidP="00811610">
      <w:pPr>
        <w:pStyle w:val="MSGUn-numberedSectionHeading"/>
        <w:sectPr w:rsidR="00513456" w:rsidRPr="00811610" w:rsidSect="00E901B5">
          <w:footerReference w:type="even" r:id="rId17"/>
          <w:headerReference w:type="first" r:id="rId18"/>
          <w:type w:val="continuous"/>
          <w:pgSz w:w="11909" w:h="16834" w:code="9"/>
          <w:pgMar w:top="720" w:right="709" w:bottom="811" w:left="1276" w:header="964" w:footer="635" w:gutter="0"/>
          <w:pgNumType w:start="1"/>
          <w:cols w:space="720"/>
          <w:titlePg/>
          <w:docGrid w:linePitch="272"/>
        </w:sectPr>
      </w:pPr>
    </w:p>
    <w:p w:rsidR="00E37BA8" w:rsidRDefault="00365D87" w:rsidP="00811610">
      <w:pPr>
        <w:pStyle w:val="MSGUn-numberedSectionHeading"/>
      </w:pPr>
      <w:bookmarkStart w:id="0" w:name="_Toc529377222"/>
      <w:r w:rsidRPr="00520291">
        <w:lastRenderedPageBreak/>
        <w:t xml:space="preserve">Key </w:t>
      </w:r>
      <w:r w:rsidR="00F00876">
        <w:t>t</w:t>
      </w:r>
      <w:r w:rsidRPr="00520291">
        <w:t xml:space="preserve">eam </w:t>
      </w:r>
      <w:r w:rsidR="00F00876">
        <w:t>c</w:t>
      </w:r>
      <w:r w:rsidRPr="00520291">
        <w:t xml:space="preserve">ontact </w:t>
      </w:r>
      <w:r w:rsidR="00F00876">
        <w:t>d</w:t>
      </w:r>
      <w:r w:rsidRPr="00520291">
        <w:t>etails</w:t>
      </w:r>
      <w:bookmarkEnd w:id="0"/>
    </w:p>
    <w:tbl>
      <w:tblPr>
        <w:tblW w:w="1062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856"/>
        <w:gridCol w:w="6771"/>
      </w:tblGrid>
      <w:tr w:rsidR="001F54BA" w:rsidRPr="007D07C4" w:rsidTr="00C105F8">
        <w:trPr>
          <w:trHeight w:val="340"/>
        </w:trPr>
        <w:tc>
          <w:tcPr>
            <w:tcW w:w="3856" w:type="dxa"/>
            <w:shd w:val="clear" w:color="auto" w:fill="194E96"/>
            <w:vAlign w:val="center"/>
          </w:tcPr>
          <w:p w:rsidR="001F54BA" w:rsidRPr="00833777" w:rsidRDefault="001F54BA" w:rsidP="001F54BA">
            <w:pPr>
              <w:tabs>
                <w:tab w:val="left" w:pos="1418"/>
              </w:tabs>
              <w:spacing w:after="0"/>
              <w:ind w:right="187"/>
              <w:rPr>
                <w:rFonts w:cs="Arial"/>
                <w:color w:val="FFFFFF"/>
                <w:szCs w:val="24"/>
              </w:rPr>
            </w:pPr>
            <w:r w:rsidRPr="00833777">
              <w:rPr>
                <w:rFonts w:cs="Arial"/>
                <w:color w:val="FFFFFF"/>
                <w:szCs w:val="24"/>
              </w:rPr>
              <w:t>Module Leader</w:t>
            </w:r>
          </w:p>
        </w:tc>
        <w:tc>
          <w:tcPr>
            <w:tcW w:w="6771" w:type="dxa"/>
          </w:tcPr>
          <w:p w:rsidR="001F54BA" w:rsidRDefault="001F54BA" w:rsidP="001F54BA">
            <w:pPr>
              <w:rPr>
                <w:rFonts w:eastAsia="Arial" w:cs="Arial"/>
                <w:szCs w:val="24"/>
              </w:rPr>
            </w:pPr>
            <w:r>
              <w:rPr>
                <w:rFonts w:eastAsia="Arial" w:cs="Arial"/>
                <w:szCs w:val="24"/>
              </w:rPr>
              <w:t>Beata Froehlich</w:t>
            </w:r>
          </w:p>
        </w:tc>
      </w:tr>
      <w:tr w:rsidR="001F54BA" w:rsidRPr="007D07C4" w:rsidTr="00C105F8">
        <w:trPr>
          <w:trHeight w:val="340"/>
        </w:trPr>
        <w:tc>
          <w:tcPr>
            <w:tcW w:w="3856" w:type="dxa"/>
            <w:shd w:val="clear" w:color="auto" w:fill="194E96"/>
            <w:vAlign w:val="center"/>
          </w:tcPr>
          <w:p w:rsidR="001F54BA" w:rsidRPr="00833777" w:rsidRDefault="001F54BA" w:rsidP="001F54BA">
            <w:pPr>
              <w:tabs>
                <w:tab w:val="left" w:pos="1418"/>
              </w:tabs>
              <w:spacing w:after="0"/>
              <w:ind w:right="187"/>
              <w:rPr>
                <w:rFonts w:cs="Arial"/>
                <w:color w:val="FFFFFF"/>
                <w:szCs w:val="24"/>
              </w:rPr>
            </w:pPr>
            <w:r w:rsidRPr="00833777">
              <w:rPr>
                <w:rFonts w:cs="Arial"/>
                <w:color w:val="FFFFFF"/>
                <w:szCs w:val="24"/>
              </w:rPr>
              <w:t>Subject Area &amp; School/College</w:t>
            </w:r>
          </w:p>
        </w:tc>
        <w:tc>
          <w:tcPr>
            <w:tcW w:w="6771" w:type="dxa"/>
          </w:tcPr>
          <w:p w:rsidR="001F54BA" w:rsidRDefault="001F54BA" w:rsidP="001F54BA">
            <w:pPr>
              <w:rPr>
                <w:rFonts w:eastAsia="Arial" w:cs="Arial"/>
                <w:szCs w:val="24"/>
              </w:rPr>
            </w:pPr>
            <w:r>
              <w:rPr>
                <w:rFonts w:eastAsia="Arial" w:cs="Arial"/>
                <w:szCs w:val="24"/>
              </w:rPr>
              <w:t>International Relations</w:t>
            </w:r>
          </w:p>
        </w:tc>
      </w:tr>
      <w:tr w:rsidR="001F54BA" w:rsidRPr="007D07C4" w:rsidTr="00C105F8">
        <w:trPr>
          <w:trHeight w:val="340"/>
        </w:trPr>
        <w:tc>
          <w:tcPr>
            <w:tcW w:w="3856" w:type="dxa"/>
            <w:shd w:val="clear" w:color="auto" w:fill="194E96"/>
            <w:vAlign w:val="center"/>
          </w:tcPr>
          <w:p w:rsidR="001F54BA" w:rsidRPr="00833777" w:rsidRDefault="001F54BA" w:rsidP="001F54BA">
            <w:pPr>
              <w:tabs>
                <w:tab w:val="left" w:pos="1418"/>
              </w:tabs>
              <w:spacing w:after="0"/>
              <w:ind w:right="187"/>
              <w:rPr>
                <w:rFonts w:cs="Arial"/>
                <w:color w:val="FFFFFF"/>
                <w:szCs w:val="24"/>
              </w:rPr>
            </w:pPr>
            <w:r w:rsidRPr="00833777">
              <w:rPr>
                <w:rFonts w:cs="Arial"/>
                <w:color w:val="FFFFFF"/>
                <w:szCs w:val="24"/>
              </w:rPr>
              <w:t>Email</w:t>
            </w:r>
          </w:p>
        </w:tc>
        <w:tc>
          <w:tcPr>
            <w:tcW w:w="6771" w:type="dxa"/>
          </w:tcPr>
          <w:p w:rsidR="001F54BA" w:rsidRDefault="001F54BA" w:rsidP="001F54BA">
            <w:pPr>
              <w:rPr>
                <w:rFonts w:eastAsia="Arial" w:cs="Arial"/>
                <w:szCs w:val="24"/>
              </w:rPr>
            </w:pPr>
            <w:r>
              <w:rPr>
                <w:rFonts w:eastAsia="Arial" w:cs="Arial"/>
                <w:szCs w:val="24"/>
              </w:rPr>
              <w:t>beata@miuc.org</w:t>
            </w:r>
          </w:p>
        </w:tc>
      </w:tr>
      <w:tr w:rsidR="00CC3E0A" w:rsidRPr="007D07C4" w:rsidTr="00BA0657">
        <w:trPr>
          <w:trHeight w:val="340"/>
        </w:trPr>
        <w:tc>
          <w:tcPr>
            <w:tcW w:w="3856" w:type="dxa"/>
            <w:shd w:val="clear" w:color="auto" w:fill="194E96"/>
            <w:vAlign w:val="center"/>
          </w:tcPr>
          <w:p w:rsidR="00CC3E0A" w:rsidRPr="00833777" w:rsidRDefault="00CC3E0A" w:rsidP="00496944">
            <w:pPr>
              <w:tabs>
                <w:tab w:val="left" w:pos="1418"/>
              </w:tabs>
              <w:spacing w:after="0"/>
              <w:ind w:right="187"/>
              <w:rPr>
                <w:rFonts w:cs="Arial"/>
                <w:color w:val="FFFFFF"/>
                <w:szCs w:val="24"/>
              </w:rPr>
            </w:pPr>
            <w:r w:rsidRPr="00833777">
              <w:rPr>
                <w:rFonts w:cs="Arial"/>
                <w:color w:val="FFFFFF"/>
                <w:szCs w:val="24"/>
              </w:rPr>
              <w:t>Phone</w:t>
            </w:r>
          </w:p>
        </w:tc>
        <w:tc>
          <w:tcPr>
            <w:tcW w:w="6771" w:type="dxa"/>
          </w:tcPr>
          <w:p w:rsidR="00CC3E0A" w:rsidRDefault="00CC3E0A" w:rsidP="00EA0227">
            <w:pPr>
              <w:pStyle w:val="Normal1"/>
              <w:widowControl/>
              <w:spacing w:after="120"/>
              <w:rPr>
                <w:rFonts w:ascii="Arial" w:eastAsia="Arial" w:hAnsi="Arial" w:cs="Arial"/>
                <w:sz w:val="24"/>
                <w:szCs w:val="24"/>
              </w:rPr>
            </w:pPr>
            <w:r>
              <w:rPr>
                <w:rFonts w:ascii="Arial" w:eastAsia="Arial" w:hAnsi="Arial" w:cs="Arial"/>
                <w:sz w:val="24"/>
                <w:szCs w:val="24"/>
              </w:rPr>
              <w:t xml:space="preserve">+34 952 86 00 00 </w:t>
            </w:r>
          </w:p>
        </w:tc>
      </w:tr>
      <w:tr w:rsidR="00CC3E0A" w:rsidRPr="007D07C4" w:rsidTr="00BA0657">
        <w:trPr>
          <w:trHeight w:val="340"/>
        </w:trPr>
        <w:tc>
          <w:tcPr>
            <w:tcW w:w="3856" w:type="dxa"/>
            <w:shd w:val="clear" w:color="auto" w:fill="194E96"/>
            <w:vAlign w:val="center"/>
          </w:tcPr>
          <w:p w:rsidR="00CC3E0A" w:rsidRPr="00833777" w:rsidRDefault="00CC3E0A" w:rsidP="00496944">
            <w:pPr>
              <w:tabs>
                <w:tab w:val="left" w:pos="1418"/>
              </w:tabs>
              <w:spacing w:after="0"/>
              <w:ind w:right="187"/>
              <w:rPr>
                <w:rFonts w:cs="Arial"/>
                <w:color w:val="FFFFFF"/>
                <w:szCs w:val="24"/>
              </w:rPr>
            </w:pPr>
            <w:r w:rsidRPr="00833777">
              <w:rPr>
                <w:rFonts w:cs="Arial"/>
                <w:color w:val="FFFFFF"/>
                <w:szCs w:val="24"/>
              </w:rPr>
              <w:t>Location</w:t>
            </w:r>
          </w:p>
        </w:tc>
        <w:tc>
          <w:tcPr>
            <w:tcW w:w="6771" w:type="dxa"/>
          </w:tcPr>
          <w:p w:rsidR="00CC3E0A" w:rsidRDefault="00CC3E0A" w:rsidP="00EA0227">
            <w:pPr>
              <w:pStyle w:val="Normal1"/>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MIUC</w:t>
            </w:r>
          </w:p>
        </w:tc>
      </w:tr>
    </w:tbl>
    <w:p w:rsidR="007D07C4" w:rsidRPr="007D1481" w:rsidRDefault="007D07C4" w:rsidP="00D5507B">
      <w:pPr>
        <w:tabs>
          <w:tab w:val="left" w:pos="1418"/>
        </w:tabs>
        <w:spacing w:after="0"/>
        <w:ind w:right="187"/>
        <w:rPr>
          <w:rFonts w:cs="Arial"/>
          <w:sz w:val="16"/>
          <w:szCs w:val="16"/>
        </w:rPr>
      </w:pPr>
    </w:p>
    <w:tbl>
      <w:tblPr>
        <w:tblW w:w="1062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56"/>
        <w:gridCol w:w="6771"/>
      </w:tblGrid>
      <w:tr w:rsidR="00496944" w:rsidRPr="007D07C4" w:rsidTr="00811610">
        <w:trPr>
          <w:trHeight w:val="340"/>
        </w:trPr>
        <w:tc>
          <w:tcPr>
            <w:tcW w:w="3856" w:type="dxa"/>
            <w:shd w:val="clear" w:color="auto" w:fill="194E96"/>
          </w:tcPr>
          <w:p w:rsidR="00496944" w:rsidRPr="00833777" w:rsidRDefault="00496944" w:rsidP="00496944">
            <w:pPr>
              <w:tabs>
                <w:tab w:val="left" w:pos="1418"/>
              </w:tabs>
              <w:spacing w:after="0"/>
              <w:ind w:right="187"/>
              <w:rPr>
                <w:rFonts w:cs="Arial"/>
                <w:color w:val="FFFFFF"/>
                <w:szCs w:val="24"/>
              </w:rPr>
            </w:pPr>
            <w:r w:rsidRPr="00833777">
              <w:rPr>
                <w:rFonts w:cs="Arial"/>
                <w:color w:val="FFFFFF"/>
                <w:szCs w:val="24"/>
              </w:rPr>
              <w:t>Course Administrator</w:t>
            </w:r>
          </w:p>
        </w:tc>
        <w:tc>
          <w:tcPr>
            <w:tcW w:w="6771" w:type="dxa"/>
            <w:vAlign w:val="center"/>
          </w:tcPr>
          <w:p w:rsidR="00496944" w:rsidRPr="007D07C4" w:rsidRDefault="00CC3E0A" w:rsidP="00496944">
            <w:pPr>
              <w:tabs>
                <w:tab w:val="left" w:pos="1418"/>
              </w:tabs>
              <w:spacing w:after="0"/>
              <w:ind w:right="187"/>
              <w:rPr>
                <w:rFonts w:cs="Arial"/>
                <w:szCs w:val="24"/>
              </w:rPr>
            </w:pPr>
            <w:proofErr w:type="spellStart"/>
            <w:r>
              <w:rPr>
                <w:rFonts w:eastAsia="Arial" w:cs="Arial"/>
                <w:b/>
                <w:color w:val="000000"/>
                <w:szCs w:val="24"/>
              </w:rPr>
              <w:t>Jelena</w:t>
            </w:r>
            <w:proofErr w:type="spellEnd"/>
            <w:r>
              <w:rPr>
                <w:rFonts w:eastAsia="Arial" w:cs="Arial"/>
                <w:b/>
                <w:color w:val="000000"/>
                <w:szCs w:val="24"/>
              </w:rPr>
              <w:t xml:space="preserve"> </w:t>
            </w:r>
            <w:proofErr w:type="spellStart"/>
            <w:r>
              <w:rPr>
                <w:rFonts w:eastAsia="Arial" w:cs="Arial"/>
                <w:b/>
                <w:color w:val="000000"/>
                <w:szCs w:val="24"/>
              </w:rPr>
              <w:t>Krajacic</w:t>
            </w:r>
            <w:proofErr w:type="spellEnd"/>
          </w:p>
        </w:tc>
      </w:tr>
      <w:tr w:rsidR="00496944" w:rsidRPr="007D07C4" w:rsidTr="00811610">
        <w:trPr>
          <w:trHeight w:val="340"/>
        </w:trPr>
        <w:tc>
          <w:tcPr>
            <w:tcW w:w="3856" w:type="dxa"/>
            <w:shd w:val="clear" w:color="auto" w:fill="194E96"/>
          </w:tcPr>
          <w:p w:rsidR="00496944" w:rsidRPr="00833777" w:rsidRDefault="00496944" w:rsidP="00496944">
            <w:pPr>
              <w:tabs>
                <w:tab w:val="left" w:pos="1418"/>
              </w:tabs>
              <w:spacing w:after="0"/>
              <w:ind w:right="187"/>
              <w:rPr>
                <w:rFonts w:cs="Arial"/>
                <w:color w:val="FFFFFF"/>
                <w:szCs w:val="24"/>
              </w:rPr>
            </w:pPr>
            <w:r w:rsidRPr="00833777">
              <w:rPr>
                <w:rFonts w:cs="Arial"/>
                <w:color w:val="FFFFFF"/>
                <w:szCs w:val="24"/>
              </w:rPr>
              <w:t>Email</w:t>
            </w:r>
          </w:p>
        </w:tc>
        <w:tc>
          <w:tcPr>
            <w:tcW w:w="6771" w:type="dxa"/>
            <w:vAlign w:val="center"/>
          </w:tcPr>
          <w:p w:rsidR="00496944" w:rsidRPr="007D07C4" w:rsidRDefault="00CC3E0A" w:rsidP="00496944">
            <w:pPr>
              <w:tabs>
                <w:tab w:val="left" w:pos="1418"/>
              </w:tabs>
              <w:spacing w:after="0"/>
              <w:ind w:right="187"/>
              <w:rPr>
                <w:rFonts w:cs="Arial"/>
                <w:szCs w:val="24"/>
              </w:rPr>
            </w:pPr>
            <w:r>
              <w:rPr>
                <w:rFonts w:eastAsia="Arial" w:cs="Arial"/>
                <w:color w:val="0000FF"/>
                <w:szCs w:val="24"/>
              </w:rPr>
              <w:t>jelena.krajacic@miuc.org</w:t>
            </w:r>
          </w:p>
        </w:tc>
      </w:tr>
      <w:tr w:rsidR="00CC3E0A" w:rsidRPr="007D07C4" w:rsidTr="00083D59">
        <w:trPr>
          <w:trHeight w:val="340"/>
        </w:trPr>
        <w:tc>
          <w:tcPr>
            <w:tcW w:w="3856" w:type="dxa"/>
            <w:shd w:val="clear" w:color="auto" w:fill="194E96"/>
          </w:tcPr>
          <w:p w:rsidR="00CC3E0A" w:rsidRPr="00833777" w:rsidRDefault="00CC3E0A" w:rsidP="00496944">
            <w:pPr>
              <w:tabs>
                <w:tab w:val="left" w:pos="1418"/>
              </w:tabs>
              <w:spacing w:after="0"/>
              <w:ind w:right="187"/>
              <w:rPr>
                <w:rFonts w:cs="Arial"/>
                <w:color w:val="FFFFFF"/>
                <w:szCs w:val="24"/>
              </w:rPr>
            </w:pPr>
            <w:r w:rsidRPr="00833777">
              <w:rPr>
                <w:rFonts w:cs="Arial"/>
                <w:color w:val="FFFFFF"/>
                <w:szCs w:val="24"/>
              </w:rPr>
              <w:t>Phone</w:t>
            </w:r>
          </w:p>
        </w:tc>
        <w:tc>
          <w:tcPr>
            <w:tcW w:w="6771" w:type="dxa"/>
          </w:tcPr>
          <w:p w:rsidR="00CC3E0A" w:rsidRDefault="00CC3E0A" w:rsidP="00EA0227">
            <w:pPr>
              <w:pStyle w:val="Normal1"/>
              <w:widowControl/>
              <w:spacing w:after="120"/>
              <w:rPr>
                <w:rFonts w:ascii="Arial" w:eastAsia="Arial" w:hAnsi="Arial" w:cs="Arial"/>
                <w:sz w:val="24"/>
                <w:szCs w:val="24"/>
              </w:rPr>
            </w:pPr>
            <w:r>
              <w:rPr>
                <w:rFonts w:ascii="Arial" w:eastAsia="Arial" w:hAnsi="Arial" w:cs="Arial"/>
                <w:sz w:val="24"/>
                <w:szCs w:val="24"/>
              </w:rPr>
              <w:t xml:space="preserve">+34 952 86 00 00 </w:t>
            </w:r>
          </w:p>
        </w:tc>
      </w:tr>
      <w:tr w:rsidR="00CC3E0A" w:rsidRPr="007D07C4" w:rsidTr="00083D59">
        <w:trPr>
          <w:trHeight w:val="340"/>
        </w:trPr>
        <w:tc>
          <w:tcPr>
            <w:tcW w:w="3856" w:type="dxa"/>
            <w:shd w:val="clear" w:color="auto" w:fill="194E96"/>
          </w:tcPr>
          <w:p w:rsidR="00CC3E0A" w:rsidRPr="00833777" w:rsidRDefault="00CC3E0A" w:rsidP="00496944">
            <w:pPr>
              <w:tabs>
                <w:tab w:val="left" w:pos="1418"/>
              </w:tabs>
              <w:spacing w:after="0"/>
              <w:ind w:right="187"/>
              <w:rPr>
                <w:rFonts w:cs="Arial"/>
                <w:color w:val="FFFFFF"/>
                <w:szCs w:val="24"/>
              </w:rPr>
            </w:pPr>
            <w:r w:rsidRPr="00833777">
              <w:rPr>
                <w:rFonts w:cs="Arial"/>
                <w:color w:val="FFFFFF"/>
                <w:szCs w:val="24"/>
              </w:rPr>
              <w:t>Location</w:t>
            </w:r>
          </w:p>
        </w:tc>
        <w:tc>
          <w:tcPr>
            <w:tcW w:w="6771" w:type="dxa"/>
          </w:tcPr>
          <w:p w:rsidR="00CC3E0A" w:rsidRDefault="00CC3E0A" w:rsidP="00EA0227">
            <w:pPr>
              <w:pStyle w:val="Normal1"/>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MIUC</w:t>
            </w:r>
          </w:p>
        </w:tc>
      </w:tr>
    </w:tbl>
    <w:p w:rsidR="007D07C4" w:rsidRPr="00833777" w:rsidRDefault="007D07C4" w:rsidP="00D5507B">
      <w:pPr>
        <w:tabs>
          <w:tab w:val="left" w:pos="1418"/>
        </w:tabs>
        <w:spacing w:after="0"/>
        <w:ind w:right="187"/>
        <w:rPr>
          <w:rFonts w:cs="Arial"/>
          <w:color w:val="FFFFFF"/>
          <w:sz w:val="16"/>
          <w:szCs w:val="16"/>
        </w:rPr>
      </w:pPr>
    </w:p>
    <w:tbl>
      <w:tblPr>
        <w:tblW w:w="1062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56"/>
        <w:gridCol w:w="6771"/>
      </w:tblGrid>
      <w:tr w:rsidR="00496944" w:rsidRPr="007D07C4" w:rsidTr="00811610">
        <w:trPr>
          <w:trHeight w:val="340"/>
        </w:trPr>
        <w:tc>
          <w:tcPr>
            <w:tcW w:w="3856" w:type="dxa"/>
            <w:shd w:val="clear" w:color="auto" w:fill="194E96"/>
          </w:tcPr>
          <w:p w:rsidR="00496944" w:rsidRPr="00833777" w:rsidRDefault="00496944" w:rsidP="00496944">
            <w:pPr>
              <w:tabs>
                <w:tab w:val="left" w:pos="1418"/>
              </w:tabs>
              <w:spacing w:after="0"/>
              <w:ind w:right="187"/>
              <w:rPr>
                <w:rFonts w:cs="Arial"/>
                <w:color w:val="FFFFFF"/>
                <w:szCs w:val="24"/>
              </w:rPr>
            </w:pPr>
            <w:r w:rsidRPr="00833777">
              <w:rPr>
                <w:rFonts w:cs="Arial"/>
                <w:color w:val="FFFFFF"/>
                <w:szCs w:val="24"/>
              </w:rPr>
              <w:t>Subject Librarian</w:t>
            </w:r>
          </w:p>
        </w:tc>
        <w:tc>
          <w:tcPr>
            <w:tcW w:w="6771" w:type="dxa"/>
            <w:vAlign w:val="center"/>
          </w:tcPr>
          <w:p w:rsidR="00496944" w:rsidRPr="007D07C4" w:rsidRDefault="00CC3E0A" w:rsidP="00496944">
            <w:pPr>
              <w:tabs>
                <w:tab w:val="left" w:pos="1418"/>
              </w:tabs>
              <w:spacing w:after="0"/>
              <w:ind w:right="187"/>
              <w:rPr>
                <w:rFonts w:cs="Arial"/>
                <w:szCs w:val="24"/>
              </w:rPr>
            </w:pPr>
            <w:r>
              <w:rPr>
                <w:rFonts w:eastAsia="Arial" w:cs="Arial"/>
                <w:color w:val="000000"/>
                <w:szCs w:val="24"/>
              </w:rPr>
              <w:t>Teresa Muñoz-</w:t>
            </w:r>
            <w:proofErr w:type="spellStart"/>
            <w:r>
              <w:rPr>
                <w:rFonts w:eastAsia="Arial" w:cs="Arial"/>
                <w:color w:val="000000"/>
                <w:szCs w:val="24"/>
              </w:rPr>
              <w:t>Écija</w:t>
            </w:r>
            <w:proofErr w:type="spellEnd"/>
          </w:p>
        </w:tc>
      </w:tr>
      <w:tr w:rsidR="00496944" w:rsidRPr="007D07C4" w:rsidTr="00811610">
        <w:trPr>
          <w:trHeight w:val="340"/>
        </w:trPr>
        <w:tc>
          <w:tcPr>
            <w:tcW w:w="3856" w:type="dxa"/>
            <w:shd w:val="clear" w:color="auto" w:fill="194E96"/>
          </w:tcPr>
          <w:p w:rsidR="00496944" w:rsidRPr="00833777" w:rsidRDefault="00496944" w:rsidP="00496944">
            <w:pPr>
              <w:tabs>
                <w:tab w:val="left" w:pos="1418"/>
              </w:tabs>
              <w:spacing w:after="0"/>
              <w:ind w:right="187"/>
              <w:rPr>
                <w:rFonts w:cs="Arial"/>
                <w:color w:val="FFFFFF"/>
                <w:szCs w:val="24"/>
              </w:rPr>
            </w:pPr>
            <w:r w:rsidRPr="00833777">
              <w:rPr>
                <w:rFonts w:cs="Arial"/>
                <w:color w:val="FFFFFF"/>
                <w:szCs w:val="24"/>
              </w:rPr>
              <w:t>Email</w:t>
            </w:r>
          </w:p>
        </w:tc>
        <w:tc>
          <w:tcPr>
            <w:tcW w:w="6771" w:type="dxa"/>
            <w:vAlign w:val="center"/>
          </w:tcPr>
          <w:p w:rsidR="00496944" w:rsidRPr="007D07C4" w:rsidRDefault="00B975B1" w:rsidP="00496944">
            <w:pPr>
              <w:tabs>
                <w:tab w:val="left" w:pos="1418"/>
              </w:tabs>
              <w:spacing w:after="0"/>
              <w:ind w:right="187"/>
              <w:rPr>
                <w:rFonts w:cs="Arial"/>
                <w:szCs w:val="24"/>
              </w:rPr>
            </w:pPr>
            <w:hyperlink r:id="rId19">
              <w:r w:rsidR="00CC3E0A">
                <w:rPr>
                  <w:rFonts w:eastAsia="Arial" w:cs="Arial"/>
                  <w:color w:val="0000FF"/>
                  <w:szCs w:val="24"/>
                  <w:u w:val="single"/>
                </w:rPr>
                <w:t>library@miuc.org</w:t>
              </w:r>
            </w:hyperlink>
          </w:p>
        </w:tc>
      </w:tr>
      <w:tr w:rsidR="00CC3E0A" w:rsidRPr="007D07C4" w:rsidTr="00C12973">
        <w:trPr>
          <w:trHeight w:val="340"/>
        </w:trPr>
        <w:tc>
          <w:tcPr>
            <w:tcW w:w="3856" w:type="dxa"/>
            <w:shd w:val="clear" w:color="auto" w:fill="194E96"/>
          </w:tcPr>
          <w:p w:rsidR="00CC3E0A" w:rsidRPr="00833777" w:rsidRDefault="00CC3E0A" w:rsidP="00496944">
            <w:pPr>
              <w:tabs>
                <w:tab w:val="left" w:pos="1418"/>
              </w:tabs>
              <w:spacing w:after="0"/>
              <w:ind w:right="187"/>
              <w:rPr>
                <w:rFonts w:cs="Arial"/>
                <w:color w:val="FFFFFF"/>
                <w:szCs w:val="24"/>
              </w:rPr>
            </w:pPr>
            <w:r w:rsidRPr="00833777">
              <w:rPr>
                <w:rFonts w:cs="Arial"/>
                <w:color w:val="FFFFFF"/>
                <w:szCs w:val="24"/>
              </w:rPr>
              <w:t>Phone</w:t>
            </w:r>
          </w:p>
        </w:tc>
        <w:tc>
          <w:tcPr>
            <w:tcW w:w="6771" w:type="dxa"/>
          </w:tcPr>
          <w:p w:rsidR="00CC3E0A" w:rsidRDefault="00CC3E0A" w:rsidP="00EA0227">
            <w:pPr>
              <w:pStyle w:val="Normal1"/>
              <w:widowControl/>
              <w:spacing w:after="120"/>
              <w:rPr>
                <w:rFonts w:ascii="Arial" w:eastAsia="Arial" w:hAnsi="Arial" w:cs="Arial"/>
                <w:sz w:val="24"/>
                <w:szCs w:val="24"/>
              </w:rPr>
            </w:pPr>
            <w:r>
              <w:rPr>
                <w:rFonts w:ascii="Arial" w:eastAsia="Arial" w:hAnsi="Arial" w:cs="Arial"/>
                <w:sz w:val="24"/>
                <w:szCs w:val="24"/>
              </w:rPr>
              <w:t xml:space="preserve">+34 952 86 00 00 </w:t>
            </w:r>
          </w:p>
        </w:tc>
      </w:tr>
      <w:tr w:rsidR="00CC3E0A" w:rsidRPr="007D07C4" w:rsidTr="00C12973">
        <w:trPr>
          <w:trHeight w:val="340"/>
        </w:trPr>
        <w:tc>
          <w:tcPr>
            <w:tcW w:w="3856" w:type="dxa"/>
            <w:shd w:val="clear" w:color="auto" w:fill="194E96"/>
          </w:tcPr>
          <w:p w:rsidR="00CC3E0A" w:rsidRPr="00833777" w:rsidRDefault="00CC3E0A" w:rsidP="00496944">
            <w:pPr>
              <w:tabs>
                <w:tab w:val="left" w:pos="1418"/>
              </w:tabs>
              <w:spacing w:after="0"/>
              <w:ind w:right="187"/>
              <w:rPr>
                <w:rFonts w:cs="Arial"/>
                <w:color w:val="FFFFFF"/>
                <w:szCs w:val="24"/>
              </w:rPr>
            </w:pPr>
            <w:r w:rsidRPr="00833777">
              <w:rPr>
                <w:rFonts w:cs="Arial"/>
                <w:color w:val="FFFFFF"/>
                <w:szCs w:val="24"/>
              </w:rPr>
              <w:t>Location</w:t>
            </w:r>
          </w:p>
        </w:tc>
        <w:tc>
          <w:tcPr>
            <w:tcW w:w="6771" w:type="dxa"/>
          </w:tcPr>
          <w:p w:rsidR="00CC3E0A" w:rsidRDefault="00CC3E0A" w:rsidP="00EA0227">
            <w:pPr>
              <w:pStyle w:val="Normal1"/>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MIUC</w:t>
            </w:r>
          </w:p>
        </w:tc>
      </w:tr>
    </w:tbl>
    <w:p w:rsidR="00A81D39" w:rsidRPr="00833777" w:rsidRDefault="00A81D39" w:rsidP="00811610">
      <w:pPr>
        <w:rPr>
          <w:color w:val="000000"/>
          <w:szCs w:val="24"/>
        </w:rPr>
      </w:pPr>
      <w:r w:rsidRPr="00833777">
        <w:rPr>
          <w:rFonts w:cs="Arial"/>
          <w:color w:val="000000"/>
          <w:szCs w:val="24"/>
        </w:rPr>
        <w:t xml:space="preserve">The Course Leader overseeing this module is </w:t>
      </w:r>
      <w:r w:rsidR="002B7373">
        <w:rPr>
          <w:rFonts w:cs="Arial"/>
          <w:color w:val="000000"/>
          <w:szCs w:val="24"/>
        </w:rPr>
        <w:t>Ming-Jin Jiang</w:t>
      </w:r>
      <w:r w:rsidRPr="00833777">
        <w:rPr>
          <w:rFonts w:cs="Arial"/>
          <w:color w:val="000000"/>
          <w:szCs w:val="24"/>
        </w:rPr>
        <w:t xml:space="preserve">, and can be contacted at </w:t>
      </w:r>
      <w:hyperlink r:id="rId20" w:history="1">
        <w:r w:rsidR="002B7373">
          <w:rPr>
            <w:rFonts w:eastAsia="Calibri"/>
            <w:color w:val="0000FF"/>
            <w:szCs w:val="24"/>
            <w:u w:val="single"/>
            <w:lang w:eastAsia="en-GB"/>
          </w:rPr>
          <w:t>ming-jin</w:t>
        </w:r>
        <w:r w:rsidR="002B7373">
          <w:rPr>
            <w:rFonts w:eastAsia="Calibri"/>
            <w:color w:val="0000FF"/>
            <w:szCs w:val="24"/>
            <w:u w:val="single"/>
            <w:lang w:val="en-US" w:eastAsia="en-GB"/>
          </w:rPr>
          <w:t>@miuc.org</w:t>
        </w:r>
      </w:hyperlink>
      <w:r w:rsidR="002B7373" w:rsidRPr="00833777">
        <w:rPr>
          <w:color w:val="000000"/>
          <w:szCs w:val="24"/>
        </w:rPr>
        <w:t xml:space="preserve"> </w:t>
      </w:r>
    </w:p>
    <w:p w:rsidR="000A7ACA" w:rsidRDefault="000A7ACA" w:rsidP="000A7ACA">
      <w:pPr>
        <w:rPr>
          <w:rFonts w:cs="Arial"/>
          <w:color w:val="000000"/>
          <w:szCs w:val="24"/>
        </w:rPr>
      </w:pPr>
      <w:r>
        <w:rPr>
          <w:rFonts w:cs="Arial"/>
          <w:color w:val="000000"/>
          <w:szCs w:val="24"/>
        </w:rPr>
        <w:t xml:space="preserve">Chief Academic Officer responsible for this module is </w:t>
      </w:r>
      <w:proofErr w:type="spellStart"/>
      <w:r>
        <w:rPr>
          <w:rFonts w:cs="Arial"/>
          <w:color w:val="000000"/>
          <w:szCs w:val="24"/>
        </w:rPr>
        <w:t>Mirjana</w:t>
      </w:r>
      <w:proofErr w:type="spellEnd"/>
      <w:r>
        <w:rPr>
          <w:rFonts w:cs="Arial"/>
          <w:color w:val="000000"/>
          <w:szCs w:val="24"/>
        </w:rPr>
        <w:t xml:space="preserve"> </w:t>
      </w:r>
      <w:proofErr w:type="spellStart"/>
      <w:r>
        <w:rPr>
          <w:rFonts w:cs="Arial"/>
          <w:color w:val="000000"/>
          <w:szCs w:val="24"/>
        </w:rPr>
        <w:t>Stefanovic</w:t>
      </w:r>
      <w:proofErr w:type="spellEnd"/>
      <w:r>
        <w:rPr>
          <w:rFonts w:cs="Arial"/>
          <w:color w:val="000000"/>
          <w:szCs w:val="24"/>
        </w:rPr>
        <w:t xml:space="preserve">, and can be contacted at </w:t>
      </w:r>
      <w:hyperlink r:id="rId21" w:history="1">
        <w:r>
          <w:rPr>
            <w:rStyle w:val="Hyperlink"/>
            <w:rFonts w:eastAsia="Calibri"/>
            <w:szCs w:val="24"/>
            <w:lang w:eastAsia="en-GB"/>
          </w:rPr>
          <w:t>m.stefanovic</w:t>
        </w:r>
        <w:r>
          <w:rPr>
            <w:rStyle w:val="Hyperlink"/>
            <w:rFonts w:eastAsia="Calibri"/>
            <w:szCs w:val="24"/>
            <w:lang w:val="en-US" w:eastAsia="en-GB"/>
          </w:rPr>
          <w:t>@miuc.org</w:t>
        </w:r>
      </w:hyperlink>
    </w:p>
    <w:p w:rsidR="005D6A20" w:rsidRPr="002F496B" w:rsidRDefault="005D6A20" w:rsidP="005D6A20">
      <w:r w:rsidRPr="00833777">
        <w:rPr>
          <w:rFonts w:cs="Arial"/>
          <w:color w:val="000000"/>
          <w:szCs w:val="24"/>
        </w:rPr>
        <w:t xml:space="preserve">The External Examiner responsible for this module is </w:t>
      </w:r>
      <w:r>
        <w:rPr>
          <w:rFonts w:eastAsia="Arial" w:cs="Arial"/>
          <w:szCs w:val="24"/>
        </w:rPr>
        <w:t xml:space="preserve">Dr </w:t>
      </w:r>
      <w:r>
        <w:rPr>
          <w:rFonts w:eastAsia="Arial" w:cs="Arial"/>
          <w:color w:val="000000"/>
          <w:szCs w:val="24"/>
        </w:rPr>
        <w:t>Keith Salmon</w:t>
      </w:r>
      <w:r w:rsidRPr="00833777">
        <w:rPr>
          <w:rFonts w:cs="Arial"/>
          <w:color w:val="000000"/>
          <w:szCs w:val="24"/>
        </w:rPr>
        <w:t xml:space="preserve"> </w:t>
      </w:r>
      <w:r>
        <w:rPr>
          <w:rFonts w:cs="Arial"/>
          <w:color w:val="000000"/>
          <w:szCs w:val="24"/>
        </w:rPr>
        <w:t xml:space="preserve">(Reader, </w:t>
      </w:r>
      <w:r>
        <w:rPr>
          <w:rFonts w:eastAsia="Arial" w:cs="Arial"/>
          <w:szCs w:val="24"/>
        </w:rPr>
        <w:t>University of Hertfordshire</w:t>
      </w:r>
      <w:r>
        <w:rPr>
          <w:rFonts w:cs="Arial"/>
          <w:color w:val="000000"/>
          <w:szCs w:val="24"/>
        </w:rPr>
        <w:t xml:space="preserve">) for International Business and International Relations courses and </w:t>
      </w:r>
      <w:proofErr w:type="spellStart"/>
      <w:r>
        <w:rPr>
          <w:rFonts w:eastAsia="Arial" w:cs="Arial"/>
          <w:szCs w:val="24"/>
        </w:rPr>
        <w:t>Dr.</w:t>
      </w:r>
      <w:proofErr w:type="spellEnd"/>
      <w:r>
        <w:rPr>
          <w:rFonts w:eastAsia="Arial" w:cs="Arial"/>
          <w:szCs w:val="24"/>
        </w:rPr>
        <w:t xml:space="preserve"> Ana </w:t>
      </w:r>
      <w:proofErr w:type="spellStart"/>
      <w:r>
        <w:rPr>
          <w:rFonts w:eastAsia="Arial" w:cs="Arial"/>
          <w:szCs w:val="24"/>
        </w:rPr>
        <w:t>Gaio</w:t>
      </w:r>
      <w:proofErr w:type="spellEnd"/>
      <w:r>
        <w:rPr>
          <w:rFonts w:eastAsia="Arial" w:cs="Arial"/>
          <w:szCs w:val="24"/>
        </w:rPr>
        <w:t xml:space="preserve"> (Programme Director MA Culture, Policy and Management, City University of London) for Marketing and Advertising course.</w:t>
      </w:r>
      <w:r w:rsidRPr="00833777">
        <w:rPr>
          <w:rFonts w:cs="Arial"/>
          <w:color w:val="000000"/>
          <w:szCs w:val="24"/>
          <w:highlight w:val="yellow"/>
        </w:rPr>
        <w:t xml:space="preserve"> </w:t>
      </w:r>
    </w:p>
    <w:p w:rsidR="005D6A20" w:rsidRPr="00276777" w:rsidRDefault="005D6A20" w:rsidP="005D6A20">
      <w:pPr>
        <w:rPr>
          <w:lang w:val="en-US"/>
        </w:rPr>
      </w:pPr>
      <w:r>
        <w:rPr>
          <w:rFonts w:cs="Arial"/>
          <w:color w:val="000000"/>
          <w:szCs w:val="24"/>
        </w:rPr>
        <w:t>The Academic Partner Link-</w:t>
      </w:r>
      <w:r w:rsidRPr="00833777">
        <w:rPr>
          <w:rFonts w:cs="Arial"/>
          <w:color w:val="000000"/>
          <w:szCs w:val="24"/>
        </w:rPr>
        <w:t xml:space="preserve">Tutor responsible for this module is </w:t>
      </w:r>
      <w:proofErr w:type="spellStart"/>
      <w:r>
        <w:rPr>
          <w:rFonts w:cs="Arial"/>
          <w:color w:val="000000"/>
          <w:szCs w:val="24"/>
        </w:rPr>
        <w:t>Maryvonne</w:t>
      </w:r>
      <w:proofErr w:type="spellEnd"/>
      <w:r>
        <w:rPr>
          <w:rFonts w:cs="Arial"/>
          <w:color w:val="000000"/>
          <w:szCs w:val="24"/>
        </w:rPr>
        <w:t xml:space="preserve"> Lumley (for International Business and International Relations courses) and </w:t>
      </w:r>
      <w:proofErr w:type="spellStart"/>
      <w:r>
        <w:rPr>
          <w:rFonts w:cs="Arial"/>
          <w:color w:val="000000"/>
          <w:szCs w:val="24"/>
        </w:rPr>
        <w:t>Matilde</w:t>
      </w:r>
      <w:proofErr w:type="spellEnd"/>
      <w:r>
        <w:rPr>
          <w:rFonts w:cs="Arial"/>
          <w:color w:val="000000"/>
          <w:szCs w:val="24"/>
        </w:rPr>
        <w:t xml:space="preserve"> </w:t>
      </w:r>
      <w:proofErr w:type="spellStart"/>
      <w:r>
        <w:rPr>
          <w:rFonts w:cs="Arial"/>
          <w:color w:val="000000"/>
          <w:szCs w:val="24"/>
        </w:rPr>
        <w:t>Nardelli</w:t>
      </w:r>
      <w:proofErr w:type="spellEnd"/>
      <w:r>
        <w:rPr>
          <w:rFonts w:cs="Arial"/>
          <w:color w:val="000000"/>
          <w:szCs w:val="24"/>
        </w:rPr>
        <w:t xml:space="preserve"> (for Marketing and Advertising course)</w:t>
      </w:r>
      <w:r w:rsidRPr="00833777">
        <w:rPr>
          <w:rFonts w:cs="Arial"/>
          <w:color w:val="000000"/>
          <w:szCs w:val="24"/>
        </w:rPr>
        <w:t xml:space="preserve">, and can be contacted at </w:t>
      </w:r>
      <w:r>
        <w:rPr>
          <w:rFonts w:eastAsia="Calibri"/>
          <w:color w:val="0000FF"/>
          <w:szCs w:val="24"/>
          <w:u w:val="single"/>
          <w:lang w:val="en-US" w:eastAsia="en-GB"/>
        </w:rPr>
        <w:t>Maryvonne.Lumley</w:t>
      </w:r>
      <w:r w:rsidRPr="002C5F30">
        <w:rPr>
          <w:rFonts w:eastAsia="Calibri"/>
          <w:color w:val="0000FF"/>
          <w:szCs w:val="24"/>
          <w:u w:val="single"/>
          <w:lang w:val="en-US" w:eastAsia="en-GB"/>
        </w:rPr>
        <w:t>@uwl.ac.uk</w:t>
      </w:r>
      <w:r>
        <w:rPr>
          <w:rFonts w:eastAsia="Calibri"/>
          <w:color w:val="0000FF"/>
          <w:szCs w:val="24"/>
          <w:u w:val="single"/>
          <w:lang w:val="en-US" w:eastAsia="en-GB"/>
        </w:rPr>
        <w:t xml:space="preserve"> </w:t>
      </w:r>
      <w:r>
        <w:rPr>
          <w:rFonts w:eastAsia="Calibri"/>
          <w:szCs w:val="24"/>
          <w:lang w:val="en-US" w:eastAsia="en-GB"/>
        </w:rPr>
        <w:t xml:space="preserve">and </w:t>
      </w:r>
      <w:r>
        <w:rPr>
          <w:rFonts w:eastAsia="Calibri"/>
          <w:color w:val="0000FF"/>
          <w:szCs w:val="24"/>
          <w:u w:val="single"/>
          <w:lang w:val="en-US" w:eastAsia="en-GB"/>
        </w:rPr>
        <w:t>Matilde.Nardelli</w:t>
      </w:r>
      <w:r w:rsidRPr="002C5F30">
        <w:rPr>
          <w:rFonts w:eastAsia="Calibri"/>
          <w:color w:val="0000FF"/>
          <w:szCs w:val="24"/>
          <w:u w:val="single"/>
          <w:lang w:val="en-US" w:eastAsia="en-GB"/>
        </w:rPr>
        <w:t>@uwl.ac.uk</w:t>
      </w:r>
    </w:p>
    <w:p w:rsidR="00365D87" w:rsidRPr="00276777" w:rsidRDefault="00365D87">
      <w:pPr>
        <w:rPr>
          <w:lang w:val="en-US"/>
        </w:rPr>
      </w:pPr>
    </w:p>
    <w:p w:rsidR="00365D87" w:rsidRPr="00520291" w:rsidRDefault="00365D87" w:rsidP="00520291"/>
    <w:p w:rsidR="00365D87" w:rsidRPr="00365D87" w:rsidRDefault="00365D87"/>
    <w:p w:rsidR="00365D87" w:rsidRPr="00365D87" w:rsidRDefault="00365D87"/>
    <w:p w:rsidR="00A81D39" w:rsidRPr="00520291" w:rsidRDefault="00365D87" w:rsidP="00811610">
      <w:pPr>
        <w:tabs>
          <w:tab w:val="left" w:pos="2720"/>
          <w:tab w:val="left" w:pos="4040"/>
        </w:tabs>
      </w:pPr>
      <w:r>
        <w:tab/>
      </w:r>
      <w:r>
        <w:tab/>
      </w:r>
    </w:p>
    <w:p w:rsidR="000D75E4" w:rsidRDefault="00714875" w:rsidP="00811610">
      <w:pPr>
        <w:pStyle w:val="Heading1"/>
      </w:pPr>
      <w:bookmarkStart w:id="1" w:name="_Toc514415846"/>
      <w:bookmarkStart w:id="2" w:name="_Toc514415975"/>
      <w:bookmarkStart w:id="3" w:name="_Toc514419749"/>
      <w:bookmarkStart w:id="4" w:name="_Toc514419821"/>
      <w:bookmarkStart w:id="5" w:name="_Toc514419901"/>
      <w:bookmarkStart w:id="6" w:name="_Toc514420874"/>
      <w:bookmarkStart w:id="7" w:name="_Toc514420926"/>
      <w:bookmarkStart w:id="8" w:name="_Toc514420974"/>
      <w:bookmarkStart w:id="9" w:name="_Toc514421026"/>
      <w:bookmarkStart w:id="10" w:name="_Toc514421098"/>
      <w:bookmarkStart w:id="11" w:name="_Toc514429148"/>
      <w:bookmarkStart w:id="12" w:name="_Toc514415847"/>
      <w:bookmarkStart w:id="13" w:name="_Toc514415976"/>
      <w:bookmarkStart w:id="14" w:name="_Toc514419750"/>
      <w:bookmarkStart w:id="15" w:name="_Toc514419822"/>
      <w:bookmarkStart w:id="16" w:name="_Toc514419902"/>
      <w:bookmarkStart w:id="17" w:name="_Toc514420875"/>
      <w:bookmarkStart w:id="18" w:name="_Toc514420927"/>
      <w:bookmarkStart w:id="19" w:name="_Toc514420975"/>
      <w:bookmarkStart w:id="20" w:name="_Toc514421027"/>
      <w:bookmarkStart w:id="21" w:name="_Toc514421099"/>
      <w:bookmarkStart w:id="22" w:name="_Toc514429149"/>
      <w:bookmarkStart w:id="23" w:name="_Toc514415848"/>
      <w:bookmarkStart w:id="24" w:name="_Toc514415977"/>
      <w:bookmarkStart w:id="25" w:name="_Toc514419751"/>
      <w:bookmarkStart w:id="26" w:name="_Toc514419823"/>
      <w:bookmarkStart w:id="27" w:name="_Toc514419903"/>
      <w:bookmarkStart w:id="28" w:name="_Toc514420876"/>
      <w:bookmarkStart w:id="29" w:name="_Toc514420928"/>
      <w:bookmarkStart w:id="30" w:name="_Toc514420976"/>
      <w:bookmarkStart w:id="31" w:name="_Toc514421028"/>
      <w:bookmarkStart w:id="32" w:name="_Toc514421100"/>
      <w:bookmarkStart w:id="33" w:name="_Toc514429150"/>
      <w:bookmarkStart w:id="34" w:name="_Toc514415849"/>
      <w:bookmarkStart w:id="35" w:name="_Toc514415978"/>
      <w:bookmarkStart w:id="36" w:name="_Toc514419752"/>
      <w:bookmarkStart w:id="37" w:name="_Toc514419824"/>
      <w:bookmarkStart w:id="38" w:name="_Toc514419904"/>
      <w:bookmarkStart w:id="39" w:name="_Toc514420877"/>
      <w:bookmarkStart w:id="40" w:name="_Toc514420929"/>
      <w:bookmarkStart w:id="41" w:name="_Toc514420977"/>
      <w:bookmarkStart w:id="42" w:name="_Toc514421029"/>
      <w:bookmarkStart w:id="43" w:name="_Toc514421101"/>
      <w:bookmarkStart w:id="44" w:name="_Toc514429151"/>
      <w:bookmarkStart w:id="45" w:name="_Toc514415850"/>
      <w:bookmarkStart w:id="46" w:name="_Toc514415979"/>
      <w:bookmarkStart w:id="47" w:name="_Toc514419753"/>
      <w:bookmarkStart w:id="48" w:name="_Toc514419825"/>
      <w:bookmarkStart w:id="49" w:name="_Toc514419905"/>
      <w:bookmarkStart w:id="50" w:name="_Toc514420878"/>
      <w:bookmarkStart w:id="51" w:name="_Toc514420930"/>
      <w:bookmarkStart w:id="52" w:name="_Toc514420978"/>
      <w:bookmarkStart w:id="53" w:name="_Toc514421030"/>
      <w:bookmarkStart w:id="54" w:name="_Toc514421102"/>
      <w:bookmarkStart w:id="55" w:name="_Toc514429152"/>
      <w:bookmarkStart w:id="56" w:name="_Toc514415851"/>
      <w:bookmarkStart w:id="57" w:name="_Toc514415980"/>
      <w:bookmarkStart w:id="58" w:name="_Toc514419754"/>
      <w:bookmarkStart w:id="59" w:name="_Toc514419826"/>
      <w:bookmarkStart w:id="60" w:name="_Toc514419906"/>
      <w:bookmarkStart w:id="61" w:name="_Toc514420879"/>
      <w:bookmarkStart w:id="62" w:name="_Toc514420931"/>
      <w:bookmarkStart w:id="63" w:name="_Toc514420979"/>
      <w:bookmarkStart w:id="64" w:name="_Toc514421031"/>
      <w:bookmarkStart w:id="65" w:name="_Toc514421103"/>
      <w:bookmarkStart w:id="66" w:name="_Toc514429153"/>
      <w:bookmarkStart w:id="67" w:name="_Toc514415852"/>
      <w:bookmarkStart w:id="68" w:name="_Toc514415981"/>
      <w:bookmarkStart w:id="69" w:name="_Toc514419755"/>
      <w:bookmarkStart w:id="70" w:name="_Toc514419827"/>
      <w:bookmarkStart w:id="71" w:name="_Toc514419907"/>
      <w:bookmarkStart w:id="72" w:name="_Toc514420880"/>
      <w:bookmarkStart w:id="73" w:name="_Toc514420932"/>
      <w:bookmarkStart w:id="74" w:name="_Toc514420980"/>
      <w:bookmarkStart w:id="75" w:name="_Toc514421032"/>
      <w:bookmarkStart w:id="76" w:name="_Toc514421104"/>
      <w:bookmarkStart w:id="77" w:name="_Toc514429154"/>
      <w:bookmarkStart w:id="78" w:name="_Toc514415853"/>
      <w:bookmarkStart w:id="79" w:name="_Toc514415982"/>
      <w:bookmarkStart w:id="80" w:name="_Toc514419756"/>
      <w:bookmarkStart w:id="81" w:name="_Toc514419828"/>
      <w:bookmarkStart w:id="82" w:name="_Toc514419908"/>
      <w:bookmarkStart w:id="83" w:name="_Toc514420881"/>
      <w:bookmarkStart w:id="84" w:name="_Toc514420933"/>
      <w:bookmarkStart w:id="85" w:name="_Toc514420981"/>
      <w:bookmarkStart w:id="86" w:name="_Toc514421033"/>
      <w:bookmarkStart w:id="87" w:name="_Toc514421105"/>
      <w:bookmarkStart w:id="88" w:name="_Toc514429155"/>
      <w:bookmarkStart w:id="89" w:name="_Toc514415854"/>
      <w:bookmarkStart w:id="90" w:name="_Toc514415983"/>
      <w:bookmarkStart w:id="91" w:name="_Toc514419757"/>
      <w:bookmarkStart w:id="92" w:name="_Toc514419829"/>
      <w:bookmarkStart w:id="93" w:name="_Toc514419909"/>
      <w:bookmarkStart w:id="94" w:name="_Toc514420882"/>
      <w:bookmarkStart w:id="95" w:name="_Toc514420934"/>
      <w:bookmarkStart w:id="96" w:name="_Toc514420982"/>
      <w:bookmarkStart w:id="97" w:name="_Toc514421034"/>
      <w:bookmarkStart w:id="98" w:name="_Toc514421106"/>
      <w:bookmarkStart w:id="99" w:name="_Toc514429156"/>
      <w:bookmarkStart w:id="100" w:name="_Toc514415855"/>
      <w:bookmarkStart w:id="101" w:name="_Toc514415984"/>
      <w:bookmarkStart w:id="102" w:name="_Toc514419758"/>
      <w:bookmarkStart w:id="103" w:name="_Toc514419830"/>
      <w:bookmarkStart w:id="104" w:name="_Toc514419910"/>
      <w:bookmarkStart w:id="105" w:name="_Toc514420883"/>
      <w:bookmarkStart w:id="106" w:name="_Toc514420935"/>
      <w:bookmarkStart w:id="107" w:name="_Toc514420983"/>
      <w:bookmarkStart w:id="108" w:name="_Toc514421035"/>
      <w:bookmarkStart w:id="109" w:name="_Toc514421107"/>
      <w:bookmarkStart w:id="110" w:name="_Toc514429157"/>
      <w:bookmarkStart w:id="111" w:name="_Toc514415856"/>
      <w:bookmarkStart w:id="112" w:name="_Toc514415985"/>
      <w:bookmarkStart w:id="113" w:name="_Toc514419759"/>
      <w:bookmarkStart w:id="114" w:name="_Toc514419831"/>
      <w:bookmarkStart w:id="115" w:name="_Toc514419911"/>
      <w:bookmarkStart w:id="116" w:name="_Toc514420884"/>
      <w:bookmarkStart w:id="117" w:name="_Toc514420936"/>
      <w:bookmarkStart w:id="118" w:name="_Toc514420984"/>
      <w:bookmarkStart w:id="119" w:name="_Toc514421036"/>
      <w:bookmarkStart w:id="120" w:name="_Toc514421108"/>
      <w:bookmarkStart w:id="121" w:name="_Toc514429158"/>
      <w:bookmarkStart w:id="122" w:name="_Toc514419760"/>
      <w:bookmarkStart w:id="123" w:name="_Toc52937722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1441CA">
        <w:lastRenderedPageBreak/>
        <w:t xml:space="preserve">Module </w:t>
      </w:r>
      <w:r w:rsidR="00F00876">
        <w:t>o</w:t>
      </w:r>
      <w:r w:rsidR="00867A0A" w:rsidRPr="001441CA">
        <w:t>verview</w:t>
      </w:r>
      <w:bookmarkEnd w:id="122"/>
      <w:bookmarkEnd w:id="123"/>
    </w:p>
    <w:p w:rsidR="00833777" w:rsidRDefault="00833777" w:rsidP="00811610">
      <w:pPr>
        <w:pStyle w:val="Heading2"/>
      </w:pPr>
      <w:bookmarkStart w:id="124" w:name="_Toc514421110"/>
      <w:bookmarkStart w:id="125" w:name="_Toc514429160"/>
      <w:bookmarkStart w:id="126" w:name="_Toc514421113"/>
      <w:bookmarkStart w:id="127" w:name="_Toc514429163"/>
      <w:bookmarkStart w:id="128" w:name="_Toc514421114"/>
      <w:bookmarkStart w:id="129" w:name="_Toc514429164"/>
      <w:bookmarkStart w:id="130" w:name="_Toc514421115"/>
      <w:bookmarkStart w:id="131" w:name="_Toc514429165"/>
      <w:bookmarkStart w:id="132" w:name="_Toc514421118"/>
      <w:bookmarkStart w:id="133" w:name="_Toc514429168"/>
      <w:bookmarkStart w:id="134" w:name="_Toc514419765"/>
      <w:bookmarkStart w:id="135" w:name="_Toc514421119"/>
      <w:bookmarkStart w:id="136" w:name="_Toc514429169"/>
      <w:bookmarkStart w:id="137" w:name="_Toc529377224"/>
      <w:bookmarkEnd w:id="124"/>
      <w:bookmarkEnd w:id="125"/>
      <w:bookmarkEnd w:id="126"/>
      <w:bookmarkEnd w:id="127"/>
      <w:bookmarkEnd w:id="128"/>
      <w:bookmarkEnd w:id="129"/>
      <w:bookmarkEnd w:id="130"/>
      <w:bookmarkEnd w:id="131"/>
      <w:bookmarkEnd w:id="132"/>
      <w:bookmarkEnd w:id="133"/>
      <w:bookmarkEnd w:id="134"/>
      <w:bookmarkEnd w:id="135"/>
      <w:bookmarkEnd w:id="136"/>
      <w:r>
        <w:t xml:space="preserve">Introduction, </w:t>
      </w:r>
      <w:r w:rsidR="00F00876">
        <w:t>a</w:t>
      </w:r>
      <w:r>
        <w:t xml:space="preserve">ims and </w:t>
      </w:r>
      <w:r w:rsidR="00F00876">
        <w:t>s</w:t>
      </w:r>
      <w:r>
        <w:t xml:space="preserve">ummary of </w:t>
      </w:r>
      <w:r w:rsidR="00F00876">
        <w:t>c</w:t>
      </w:r>
      <w:r>
        <w:t>ontent</w:t>
      </w:r>
      <w:bookmarkEnd w:id="137"/>
    </w:p>
    <w:p w:rsidR="00390691" w:rsidRPr="00360AFB" w:rsidRDefault="00390691" w:rsidP="00390691">
      <w:pPr>
        <w:pStyle w:val="BodyText"/>
        <w:spacing w:after="0" w:line="360" w:lineRule="auto"/>
        <w:rPr>
          <w:rFonts w:cs="Arial"/>
          <w:szCs w:val="24"/>
        </w:rPr>
      </w:pPr>
      <w:r w:rsidRPr="006C44B0">
        <w:rPr>
          <w:rFonts w:cs="Arial"/>
          <w:szCs w:val="24"/>
        </w:rPr>
        <w:t>The main objective</w:t>
      </w:r>
      <w:r>
        <w:rPr>
          <w:rFonts w:cs="Arial"/>
          <w:szCs w:val="24"/>
        </w:rPr>
        <w:t>s</w:t>
      </w:r>
      <w:r w:rsidRPr="006C44B0">
        <w:rPr>
          <w:rFonts w:cs="Arial"/>
          <w:szCs w:val="24"/>
        </w:rPr>
        <w:t xml:space="preserve"> of this </w:t>
      </w:r>
      <w:r>
        <w:rPr>
          <w:rFonts w:cs="Arial"/>
          <w:szCs w:val="24"/>
        </w:rPr>
        <w:t>module</w:t>
      </w:r>
      <w:r w:rsidRPr="006C44B0">
        <w:rPr>
          <w:rFonts w:cs="Arial"/>
          <w:szCs w:val="24"/>
        </w:rPr>
        <w:t xml:space="preserve"> </w:t>
      </w:r>
      <w:r>
        <w:rPr>
          <w:rFonts w:cs="Arial"/>
          <w:szCs w:val="24"/>
        </w:rPr>
        <w:t xml:space="preserve">are to present the full spectrum of the </w:t>
      </w:r>
      <w:r>
        <w:rPr>
          <w:rFonts w:cs="Arial"/>
          <w:szCs w:val="24"/>
          <w:lang w:val="en-US"/>
        </w:rPr>
        <w:t xml:space="preserve">human rights laws and institutions </w:t>
      </w:r>
      <w:r w:rsidRPr="004121ED">
        <w:rPr>
          <w:rFonts w:cs="Arial"/>
          <w:szCs w:val="24"/>
          <w:lang w:val="en-US"/>
        </w:rPr>
        <w:t>and their compatibility with human rights issues</w:t>
      </w:r>
      <w:r>
        <w:rPr>
          <w:rFonts w:cs="Arial"/>
          <w:szCs w:val="24"/>
          <w:lang w:val="en-US"/>
        </w:rPr>
        <w:t xml:space="preserve"> and</w:t>
      </w:r>
      <w:r>
        <w:rPr>
          <w:rFonts w:cs="Arial"/>
          <w:szCs w:val="24"/>
        </w:rPr>
        <w:t xml:space="preserve"> </w:t>
      </w:r>
      <w:r w:rsidRPr="006C44B0">
        <w:rPr>
          <w:rFonts w:cs="Arial"/>
          <w:szCs w:val="24"/>
        </w:rPr>
        <w:t>develop the capacity of perceiving and analy</w:t>
      </w:r>
      <w:r>
        <w:rPr>
          <w:rFonts w:cs="Arial"/>
          <w:szCs w:val="24"/>
        </w:rPr>
        <w:t>s</w:t>
      </w:r>
      <w:r w:rsidRPr="006C44B0">
        <w:rPr>
          <w:rFonts w:cs="Arial"/>
          <w:szCs w:val="24"/>
        </w:rPr>
        <w:t xml:space="preserve">ing different political and social affairs from the human rights perspective. </w:t>
      </w:r>
    </w:p>
    <w:p w:rsidR="00390691" w:rsidRDefault="00390691" w:rsidP="00390691">
      <w:pPr>
        <w:spacing w:line="360" w:lineRule="auto"/>
        <w:jc w:val="both"/>
        <w:rPr>
          <w:lang w:val="en-US"/>
        </w:rPr>
      </w:pPr>
      <w:r w:rsidRPr="00601A15">
        <w:rPr>
          <w:rFonts w:cs="Arial"/>
          <w:bCs/>
          <w:szCs w:val="24"/>
          <w:lang w:val="en-US"/>
        </w:rPr>
        <w:t xml:space="preserve">The first part of the </w:t>
      </w:r>
      <w:r>
        <w:rPr>
          <w:rFonts w:cs="Arial"/>
          <w:bCs/>
          <w:szCs w:val="24"/>
          <w:lang w:val="en-US"/>
        </w:rPr>
        <w:t xml:space="preserve">module </w:t>
      </w:r>
      <w:r w:rsidRPr="00601A15">
        <w:rPr>
          <w:rFonts w:cs="Arial"/>
          <w:bCs/>
          <w:szCs w:val="24"/>
          <w:lang w:val="en-US"/>
        </w:rPr>
        <w:t xml:space="preserve">is dedicated to the history and scope of human rights. Students learn to differentiate the human rights dimensions and to discuss their importance in the contemporary world. The </w:t>
      </w:r>
      <w:r>
        <w:rPr>
          <w:rFonts w:cs="Arial"/>
          <w:bCs/>
          <w:szCs w:val="24"/>
          <w:lang w:val="en-US"/>
        </w:rPr>
        <w:t>module</w:t>
      </w:r>
      <w:r w:rsidRPr="00601A15">
        <w:rPr>
          <w:rFonts w:cs="Arial"/>
          <w:bCs/>
          <w:szCs w:val="24"/>
          <w:lang w:val="en-US"/>
        </w:rPr>
        <w:t xml:space="preserve"> presents and discusses the full spectrum of human rights instruments. The students become acquainted with international and regional in</w:t>
      </w:r>
      <w:r>
        <w:rPr>
          <w:rFonts w:cs="Arial"/>
          <w:bCs/>
          <w:szCs w:val="24"/>
          <w:lang w:val="en-US"/>
        </w:rPr>
        <w:t>s</w:t>
      </w:r>
      <w:r w:rsidRPr="00601A15">
        <w:rPr>
          <w:rFonts w:cs="Arial"/>
          <w:bCs/>
          <w:szCs w:val="24"/>
          <w:lang w:val="en-US"/>
        </w:rPr>
        <w:t>t</w:t>
      </w:r>
      <w:r>
        <w:rPr>
          <w:rFonts w:cs="Arial"/>
          <w:bCs/>
          <w:szCs w:val="24"/>
          <w:lang w:val="en-US"/>
        </w:rPr>
        <w:t>it</w:t>
      </w:r>
      <w:r w:rsidRPr="00601A15">
        <w:rPr>
          <w:rFonts w:cs="Arial"/>
          <w:bCs/>
          <w:szCs w:val="24"/>
          <w:lang w:val="en-US"/>
        </w:rPr>
        <w:t xml:space="preserve">utional framework of human rights and with the role of civil society in the human right area. </w:t>
      </w:r>
      <w:r w:rsidRPr="00601A15">
        <w:rPr>
          <w:lang w:val="en-US"/>
        </w:rPr>
        <w:t xml:space="preserve">Second part of the </w:t>
      </w:r>
      <w:r>
        <w:rPr>
          <w:lang w:val="en-US"/>
        </w:rPr>
        <w:t>module</w:t>
      </w:r>
      <w:r w:rsidRPr="00601A15">
        <w:rPr>
          <w:lang w:val="en-US"/>
        </w:rPr>
        <w:t xml:space="preserve">, </w:t>
      </w:r>
      <w:proofErr w:type="spellStart"/>
      <w:r w:rsidRPr="00601A15">
        <w:rPr>
          <w:lang w:val="en-US"/>
        </w:rPr>
        <w:t>capitali</w:t>
      </w:r>
      <w:r>
        <w:rPr>
          <w:lang w:val="en-US"/>
        </w:rPr>
        <w:t>s</w:t>
      </w:r>
      <w:r w:rsidRPr="00601A15">
        <w:rPr>
          <w:lang w:val="en-US"/>
        </w:rPr>
        <w:t>es</w:t>
      </w:r>
      <w:proofErr w:type="spellEnd"/>
      <w:r w:rsidRPr="00601A15">
        <w:rPr>
          <w:lang w:val="en-US"/>
        </w:rPr>
        <w:t xml:space="preserve"> on the knowledge acquired in the first half of the semester and moves to more critical perception of human rights and their universality. Consequently, the </w:t>
      </w:r>
      <w:r>
        <w:rPr>
          <w:lang w:val="en-US"/>
        </w:rPr>
        <w:t>module</w:t>
      </w:r>
      <w:r w:rsidRPr="00601A15">
        <w:rPr>
          <w:lang w:val="en-US"/>
        </w:rPr>
        <w:t xml:space="preserve"> deals with the global human rights issues of the 21st century, such as torture, genocide, transitional justice, terrorism and migration. Upon completion of the </w:t>
      </w:r>
      <w:r>
        <w:rPr>
          <w:lang w:val="en-US"/>
        </w:rPr>
        <w:t>module</w:t>
      </w:r>
      <w:r w:rsidRPr="00601A15">
        <w:rPr>
          <w:lang w:val="en-US"/>
        </w:rPr>
        <w:t xml:space="preserve"> students will be able to </w:t>
      </w:r>
      <w:r>
        <w:rPr>
          <w:lang w:val="en-US"/>
        </w:rPr>
        <w:t>conduct</w:t>
      </w:r>
      <w:r w:rsidRPr="00601A15">
        <w:rPr>
          <w:lang w:val="en-US"/>
        </w:rPr>
        <w:t xml:space="preserve"> analys</w:t>
      </w:r>
      <w:r>
        <w:rPr>
          <w:lang w:val="en-US"/>
        </w:rPr>
        <w:t>e</w:t>
      </w:r>
      <w:r w:rsidRPr="00601A15">
        <w:rPr>
          <w:lang w:val="en-US"/>
        </w:rPr>
        <w:t>s of different contemporary issues from the human rights perspective.</w:t>
      </w:r>
    </w:p>
    <w:p w:rsidR="007411B4" w:rsidRPr="00360AFB" w:rsidRDefault="007411B4" w:rsidP="00B057BC">
      <w:pPr>
        <w:pStyle w:val="BodyText"/>
        <w:numPr>
          <w:ilvl w:val="0"/>
          <w:numId w:val="2"/>
        </w:numPr>
        <w:spacing w:before="0" w:after="0" w:line="360" w:lineRule="auto"/>
        <w:rPr>
          <w:rFonts w:cs="Arial"/>
          <w:szCs w:val="24"/>
        </w:rPr>
      </w:pPr>
    </w:p>
    <w:p w:rsidR="00833777" w:rsidRDefault="00833777" w:rsidP="00833777">
      <w:pPr>
        <w:pStyle w:val="MSGnormalparagraph"/>
      </w:pPr>
    </w:p>
    <w:p w:rsidR="00833777" w:rsidRDefault="00833777" w:rsidP="00811610">
      <w:pPr>
        <w:pStyle w:val="Heading2"/>
      </w:pPr>
      <w:bookmarkStart w:id="138" w:name="_Toc529377225"/>
      <w:r>
        <w:t xml:space="preserve">Learning </w:t>
      </w:r>
      <w:r w:rsidR="00F00876">
        <w:t>o</w:t>
      </w:r>
      <w:r>
        <w:t xml:space="preserve">utcomes to be </w:t>
      </w:r>
      <w:r w:rsidR="00F00876">
        <w:t>a</w:t>
      </w:r>
      <w:r>
        <w:t>ssessed</w:t>
      </w:r>
      <w:bookmarkEnd w:id="138"/>
    </w:p>
    <w:p w:rsidR="00DD78F6" w:rsidRDefault="00DD78F6" w:rsidP="00DD78F6">
      <w:pPr>
        <w:widowControl/>
        <w:spacing w:after="120"/>
        <w:rPr>
          <w:rFonts w:cs="Arial"/>
          <w:color w:val="000000"/>
          <w:szCs w:val="24"/>
        </w:rPr>
      </w:pPr>
      <w:r>
        <w:rPr>
          <w:rFonts w:cs="Arial"/>
          <w:color w:val="000000"/>
          <w:szCs w:val="24"/>
        </w:rPr>
        <w:t>At the end of the module the student shall have:</w:t>
      </w:r>
    </w:p>
    <w:p w:rsidR="00DD78F6" w:rsidRDefault="00DD78F6" w:rsidP="00B057BC">
      <w:pPr>
        <w:pStyle w:val="ListParagraph"/>
        <w:widowControl/>
        <w:numPr>
          <w:ilvl w:val="0"/>
          <w:numId w:val="2"/>
        </w:numPr>
        <w:spacing w:after="120"/>
        <w:ind w:right="-18"/>
        <w:contextualSpacing/>
        <w:rPr>
          <w:rFonts w:ascii="Arial" w:hAnsi="Arial" w:cs="Arial"/>
          <w:sz w:val="24"/>
          <w:szCs w:val="24"/>
          <w:lang w:val="en-US"/>
        </w:rPr>
      </w:pPr>
      <w:r w:rsidRPr="00E06A4E">
        <w:rPr>
          <w:rFonts w:ascii="Arial" w:hAnsi="Arial" w:cs="Arial"/>
          <w:sz w:val="24"/>
          <w:szCs w:val="24"/>
        </w:rPr>
        <w:t>Critical understanding</w:t>
      </w:r>
      <w:r w:rsidRPr="00E06A4E">
        <w:rPr>
          <w:rFonts w:ascii="Arial" w:hAnsi="Arial" w:cs="Arial"/>
          <w:sz w:val="24"/>
          <w:szCs w:val="24"/>
          <w:lang w:val="en-US"/>
        </w:rPr>
        <w:t xml:space="preserve"> of the human rights laws and </w:t>
      </w:r>
      <w:r>
        <w:rPr>
          <w:rFonts w:ascii="Arial" w:hAnsi="Arial" w:cs="Arial"/>
          <w:sz w:val="24"/>
          <w:szCs w:val="24"/>
          <w:lang w:val="en-US"/>
        </w:rPr>
        <w:t xml:space="preserve">the process of their ratification </w:t>
      </w:r>
    </w:p>
    <w:p w:rsidR="00DD78F6" w:rsidRPr="00E06A4E" w:rsidRDefault="00DD78F6" w:rsidP="00B057BC">
      <w:pPr>
        <w:pStyle w:val="ListParagraph"/>
        <w:widowControl/>
        <w:numPr>
          <w:ilvl w:val="0"/>
          <w:numId w:val="2"/>
        </w:numPr>
        <w:spacing w:after="120"/>
        <w:ind w:right="-18"/>
        <w:contextualSpacing/>
        <w:rPr>
          <w:rFonts w:ascii="Arial" w:hAnsi="Arial" w:cs="Arial"/>
          <w:sz w:val="24"/>
          <w:szCs w:val="24"/>
          <w:lang w:val="en-US"/>
        </w:rPr>
      </w:pPr>
      <w:r w:rsidRPr="00E06A4E">
        <w:rPr>
          <w:rFonts w:ascii="Arial" w:hAnsi="Arial" w:cs="Arial"/>
          <w:sz w:val="24"/>
          <w:szCs w:val="24"/>
        </w:rPr>
        <w:t>Critical understanding</w:t>
      </w:r>
      <w:r w:rsidRPr="00E06A4E">
        <w:rPr>
          <w:rFonts w:ascii="Arial" w:hAnsi="Arial" w:cs="Arial"/>
          <w:sz w:val="24"/>
          <w:szCs w:val="24"/>
          <w:lang w:val="en-US"/>
        </w:rPr>
        <w:t xml:space="preserve"> of the human rights institutions </w:t>
      </w:r>
      <w:r>
        <w:rPr>
          <w:rFonts w:ascii="Arial" w:hAnsi="Arial" w:cs="Arial"/>
          <w:sz w:val="24"/>
          <w:szCs w:val="24"/>
          <w:lang w:val="en-US"/>
        </w:rPr>
        <w:t>– international, regional and non-governmental</w:t>
      </w:r>
    </w:p>
    <w:p w:rsidR="00DD78F6" w:rsidRDefault="00DD78F6" w:rsidP="00B057BC">
      <w:pPr>
        <w:pStyle w:val="ListParagraph"/>
        <w:widowControl/>
        <w:numPr>
          <w:ilvl w:val="0"/>
          <w:numId w:val="2"/>
        </w:numPr>
        <w:spacing w:after="120"/>
        <w:ind w:right="-18"/>
        <w:contextualSpacing/>
        <w:rPr>
          <w:rFonts w:ascii="Arial" w:hAnsi="Arial" w:cs="Arial"/>
          <w:sz w:val="24"/>
          <w:szCs w:val="24"/>
        </w:rPr>
      </w:pPr>
      <w:r>
        <w:rPr>
          <w:rFonts w:ascii="Arial" w:hAnsi="Arial" w:cs="Arial"/>
          <w:sz w:val="24"/>
          <w:szCs w:val="24"/>
        </w:rPr>
        <w:t>A</w:t>
      </w:r>
      <w:r w:rsidRPr="004121ED">
        <w:rPr>
          <w:rFonts w:ascii="Arial" w:hAnsi="Arial" w:cs="Arial"/>
          <w:sz w:val="24"/>
          <w:szCs w:val="24"/>
        </w:rPr>
        <w:t>n ability to effectively discuss the role of different human rights institutions</w:t>
      </w:r>
      <w:r>
        <w:rPr>
          <w:rFonts w:ascii="Arial" w:hAnsi="Arial" w:cs="Arial"/>
          <w:sz w:val="24"/>
          <w:szCs w:val="24"/>
        </w:rPr>
        <w:t xml:space="preserve"> vis-à-vis the contemporary global issues</w:t>
      </w:r>
    </w:p>
    <w:p w:rsidR="00DD78F6" w:rsidRDefault="00DD78F6" w:rsidP="00B057BC">
      <w:pPr>
        <w:pStyle w:val="ListParagraph"/>
        <w:widowControl/>
        <w:numPr>
          <w:ilvl w:val="0"/>
          <w:numId w:val="2"/>
        </w:numPr>
        <w:spacing w:after="120"/>
        <w:ind w:right="-18"/>
        <w:contextualSpacing/>
        <w:rPr>
          <w:rFonts w:ascii="Arial" w:hAnsi="Arial" w:cs="Arial"/>
          <w:sz w:val="24"/>
          <w:szCs w:val="24"/>
        </w:rPr>
      </w:pPr>
      <w:r>
        <w:rPr>
          <w:rFonts w:ascii="Arial" w:hAnsi="Arial" w:cs="Arial"/>
          <w:sz w:val="24"/>
          <w:szCs w:val="24"/>
        </w:rPr>
        <w:t>A</w:t>
      </w:r>
      <w:r w:rsidRPr="004121ED">
        <w:rPr>
          <w:rFonts w:ascii="Arial" w:hAnsi="Arial" w:cs="Arial"/>
          <w:sz w:val="24"/>
          <w:szCs w:val="24"/>
        </w:rPr>
        <w:t xml:space="preserve">bility </w:t>
      </w:r>
      <w:r w:rsidRPr="00E06A4E">
        <w:rPr>
          <w:rFonts w:ascii="Arial" w:hAnsi="Arial" w:cs="Arial"/>
          <w:sz w:val="24"/>
          <w:szCs w:val="24"/>
        </w:rPr>
        <w:t>to use the acquired knowledge to analyse human rights situations in a given country with the support of the relevant resources.</w:t>
      </w:r>
    </w:p>
    <w:p w:rsidR="000D75E4" w:rsidRDefault="000D75E4" w:rsidP="00811610">
      <w:pPr>
        <w:pStyle w:val="MSGnormalparagraph"/>
      </w:pPr>
    </w:p>
    <w:p w:rsidR="00AD0C6A" w:rsidRPr="00FF3065" w:rsidRDefault="00FA1134" w:rsidP="00187055">
      <w:pPr>
        <w:pStyle w:val="Heading2"/>
      </w:pPr>
      <w:bookmarkStart w:id="139" w:name="_Toc514419766"/>
      <w:bookmarkStart w:id="140" w:name="_Toc529377226"/>
      <w:r w:rsidRPr="002F496B">
        <w:t xml:space="preserve">Scheduled </w:t>
      </w:r>
      <w:r w:rsidR="00F00876">
        <w:t>c</w:t>
      </w:r>
      <w:r w:rsidRPr="002F496B">
        <w:t xml:space="preserve">ontact </w:t>
      </w:r>
      <w:r w:rsidR="00F00876">
        <w:t>h</w:t>
      </w:r>
      <w:r w:rsidRPr="002F496B">
        <w:t>ours</w:t>
      </w:r>
      <w:bookmarkEnd w:id="139"/>
      <w:bookmarkEnd w:id="140"/>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63"/>
        <w:gridCol w:w="5488"/>
      </w:tblGrid>
      <w:tr w:rsidR="00294A44" w:rsidTr="00811610">
        <w:trPr>
          <w:trHeight w:val="339"/>
        </w:trPr>
        <w:tc>
          <w:tcPr>
            <w:tcW w:w="4962" w:type="dxa"/>
            <w:shd w:val="clear" w:color="auto" w:fill="194E96"/>
          </w:tcPr>
          <w:p w:rsidR="0096068C" w:rsidRPr="00811610" w:rsidRDefault="002C79AB" w:rsidP="00E901B5">
            <w:pPr>
              <w:keepNext/>
              <w:rPr>
                <w:color w:val="FFFFFF"/>
              </w:rPr>
            </w:pPr>
            <w:r w:rsidRPr="00811610">
              <w:rPr>
                <w:color w:val="FFFFFF"/>
              </w:rPr>
              <w:t xml:space="preserve">Teaching Contact Hours </w:t>
            </w:r>
          </w:p>
        </w:tc>
        <w:tc>
          <w:tcPr>
            <w:tcW w:w="5615" w:type="dxa"/>
          </w:tcPr>
          <w:p w:rsidR="0096068C" w:rsidRPr="00BA03DC" w:rsidRDefault="007411B4" w:rsidP="00E901B5">
            <w:pPr>
              <w:keepNext/>
            </w:pPr>
            <w:r>
              <w:t>56</w:t>
            </w:r>
            <w:r w:rsidR="0096068C" w:rsidRPr="00520291">
              <w:t xml:space="preserve"> hours</w:t>
            </w:r>
          </w:p>
        </w:tc>
      </w:tr>
      <w:tr w:rsidR="00294A44" w:rsidTr="00811610">
        <w:trPr>
          <w:trHeight w:val="324"/>
        </w:trPr>
        <w:tc>
          <w:tcPr>
            <w:tcW w:w="4962" w:type="dxa"/>
            <w:shd w:val="clear" w:color="auto" w:fill="194E96"/>
          </w:tcPr>
          <w:p w:rsidR="0096068C" w:rsidRPr="00811610" w:rsidRDefault="002C79AB" w:rsidP="00E901B5">
            <w:pPr>
              <w:keepNext/>
              <w:rPr>
                <w:color w:val="FFFFFF"/>
              </w:rPr>
            </w:pPr>
            <w:r w:rsidRPr="00811610">
              <w:rPr>
                <w:color w:val="FFFFFF"/>
              </w:rPr>
              <w:t>Independent Study Hours</w:t>
            </w:r>
          </w:p>
        </w:tc>
        <w:tc>
          <w:tcPr>
            <w:tcW w:w="5615" w:type="dxa"/>
          </w:tcPr>
          <w:p w:rsidR="0096068C" w:rsidRPr="00BA03DC" w:rsidRDefault="005D6A20" w:rsidP="00E901B5">
            <w:pPr>
              <w:keepNext/>
            </w:pPr>
            <w:r>
              <w:t>1</w:t>
            </w:r>
            <w:r w:rsidR="007411B4">
              <w:t>44</w:t>
            </w:r>
            <w:r w:rsidR="0096068C" w:rsidRPr="00520291">
              <w:t>hours</w:t>
            </w:r>
          </w:p>
        </w:tc>
      </w:tr>
      <w:tr w:rsidR="00294A44" w:rsidTr="00811610">
        <w:trPr>
          <w:trHeight w:val="420"/>
        </w:trPr>
        <w:tc>
          <w:tcPr>
            <w:tcW w:w="4962" w:type="dxa"/>
            <w:shd w:val="clear" w:color="auto" w:fill="194E96"/>
          </w:tcPr>
          <w:p w:rsidR="0096068C" w:rsidRPr="00811610" w:rsidRDefault="002C79AB" w:rsidP="007411B4">
            <w:pPr>
              <w:keepNext/>
            </w:pPr>
            <w:r w:rsidRPr="00DF366F">
              <w:rPr>
                <w:color w:val="FFFFFF"/>
              </w:rPr>
              <w:t>Total Learning Hours</w:t>
            </w:r>
            <w:r w:rsidRPr="00811610">
              <w:t xml:space="preserve"> </w:t>
            </w:r>
          </w:p>
        </w:tc>
        <w:tc>
          <w:tcPr>
            <w:tcW w:w="5615" w:type="dxa"/>
          </w:tcPr>
          <w:p w:rsidR="0096068C" w:rsidRPr="00BA03DC" w:rsidRDefault="005D6A20" w:rsidP="00E901B5">
            <w:pPr>
              <w:keepNext/>
            </w:pPr>
            <w:r>
              <w:t>2</w:t>
            </w:r>
            <w:r w:rsidR="007411B4" w:rsidRPr="007411B4">
              <w:t>00</w:t>
            </w:r>
            <w:r w:rsidR="0096068C" w:rsidRPr="00520291">
              <w:t xml:space="preserve"> hour</w:t>
            </w:r>
            <w:r w:rsidR="0096068C" w:rsidRPr="00BA03DC">
              <w:t>s</w:t>
            </w:r>
          </w:p>
        </w:tc>
      </w:tr>
    </w:tbl>
    <w:p w:rsidR="00A944FE" w:rsidRPr="005554DB" w:rsidRDefault="00A944FE" w:rsidP="00975B4F">
      <w:pPr>
        <w:widowControl/>
        <w:rPr>
          <w:color w:val="194E96"/>
        </w:rPr>
      </w:pPr>
    </w:p>
    <w:p w:rsidR="005554DB" w:rsidRDefault="00867A0A" w:rsidP="00041822">
      <w:pPr>
        <w:pStyle w:val="Heading1"/>
      </w:pPr>
      <w:bookmarkStart w:id="141" w:name="_Toc514419767"/>
      <w:bookmarkStart w:id="142" w:name="_Toc529377227"/>
      <w:r w:rsidRPr="002F496B">
        <w:lastRenderedPageBreak/>
        <w:t xml:space="preserve">Assessment </w:t>
      </w:r>
      <w:r w:rsidR="00963D9B" w:rsidRPr="002F496B">
        <w:t>and</w:t>
      </w:r>
      <w:r w:rsidR="00546496" w:rsidRPr="002F496B">
        <w:t xml:space="preserve"> </w:t>
      </w:r>
      <w:r w:rsidR="00F00876">
        <w:t>f</w:t>
      </w:r>
      <w:r w:rsidRPr="002F496B">
        <w:t>eedback</w:t>
      </w:r>
      <w:bookmarkEnd w:id="141"/>
      <w:bookmarkEnd w:id="142"/>
    </w:p>
    <w:p w:rsidR="009E630C" w:rsidRPr="009E630C" w:rsidRDefault="009E630C" w:rsidP="00041822">
      <w:pPr>
        <w:pStyle w:val="Heading2"/>
      </w:pPr>
      <w:bookmarkStart w:id="143" w:name="_Toc514419768"/>
      <w:bookmarkStart w:id="144" w:name="_Toc529377228"/>
      <w:r w:rsidRPr="00292AEA">
        <w:t xml:space="preserve">Summative </w:t>
      </w:r>
      <w:r w:rsidR="00F00876">
        <w:t>a</w:t>
      </w:r>
      <w:r w:rsidRPr="00292AEA">
        <w:t xml:space="preserve">ssessment </w:t>
      </w:r>
      <w:r w:rsidR="00F00876">
        <w:t>g</w:t>
      </w:r>
      <w:r w:rsidRPr="00292AEA">
        <w:t>rid</w:t>
      </w:r>
      <w:bookmarkEnd w:id="143"/>
      <w:bookmarkEnd w:id="144"/>
    </w:p>
    <w:tbl>
      <w:tblPr>
        <w:tblW w:w="10627"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94"/>
        <w:gridCol w:w="1492"/>
        <w:gridCol w:w="1829"/>
        <w:gridCol w:w="1422"/>
        <w:gridCol w:w="1233"/>
        <w:gridCol w:w="1494"/>
        <w:gridCol w:w="1663"/>
      </w:tblGrid>
      <w:tr w:rsidR="0039498F" w:rsidRPr="0039498F" w:rsidTr="00811610">
        <w:trPr>
          <w:trHeight w:val="454"/>
        </w:trPr>
        <w:tc>
          <w:tcPr>
            <w:tcW w:w="1494" w:type="dxa"/>
            <w:shd w:val="clear" w:color="auto" w:fill="194E96"/>
            <w:vAlign w:val="center"/>
          </w:tcPr>
          <w:p w:rsidR="0039498F" w:rsidRPr="00811610" w:rsidRDefault="0039498F" w:rsidP="00E901B5">
            <w:pPr>
              <w:keepNext/>
              <w:rPr>
                <w:rFonts w:cs="Arial"/>
                <w:color w:val="FFFFFF"/>
                <w:sz w:val="20"/>
              </w:rPr>
            </w:pPr>
            <w:r w:rsidRPr="00811610">
              <w:rPr>
                <w:rFonts w:cs="Arial"/>
                <w:color w:val="FFFFFF"/>
                <w:sz w:val="20"/>
              </w:rPr>
              <w:t xml:space="preserve">Type of </w:t>
            </w:r>
            <w:r w:rsidR="006D0D96" w:rsidRPr="00811610">
              <w:rPr>
                <w:rFonts w:cs="Arial"/>
                <w:color w:val="FFFFFF"/>
                <w:sz w:val="20"/>
              </w:rPr>
              <w:t>A</w:t>
            </w:r>
            <w:r w:rsidRPr="00811610">
              <w:rPr>
                <w:rFonts w:cs="Arial"/>
                <w:color w:val="FFFFFF"/>
                <w:sz w:val="20"/>
              </w:rPr>
              <w:t>ssessment</w:t>
            </w:r>
          </w:p>
        </w:tc>
        <w:tc>
          <w:tcPr>
            <w:tcW w:w="1492" w:type="dxa"/>
            <w:shd w:val="clear" w:color="auto" w:fill="194E96"/>
            <w:vAlign w:val="center"/>
          </w:tcPr>
          <w:p w:rsidR="0039498F" w:rsidRPr="00811610" w:rsidRDefault="006D0D96" w:rsidP="00041822">
            <w:pPr>
              <w:keepNext/>
              <w:ind w:right="187"/>
              <w:jc w:val="center"/>
              <w:rPr>
                <w:rFonts w:cs="Arial"/>
                <w:color w:val="FFFFFF"/>
                <w:sz w:val="20"/>
              </w:rPr>
            </w:pPr>
            <w:r w:rsidRPr="00811610">
              <w:rPr>
                <w:rFonts w:cs="Arial"/>
                <w:color w:val="FFFFFF"/>
                <w:sz w:val="20"/>
              </w:rPr>
              <w:t>Word C</w:t>
            </w:r>
            <w:r w:rsidR="0039498F" w:rsidRPr="00811610">
              <w:rPr>
                <w:rFonts w:cs="Arial"/>
                <w:color w:val="FFFFFF"/>
                <w:sz w:val="20"/>
              </w:rPr>
              <w:t>ount or equivalent</w:t>
            </w:r>
          </w:p>
        </w:tc>
        <w:tc>
          <w:tcPr>
            <w:tcW w:w="1829" w:type="dxa"/>
            <w:shd w:val="clear" w:color="auto" w:fill="194E96"/>
            <w:vAlign w:val="center"/>
          </w:tcPr>
          <w:p w:rsidR="006D0D96" w:rsidRPr="00811610" w:rsidRDefault="006D0D96" w:rsidP="00041822">
            <w:pPr>
              <w:keepNext/>
              <w:ind w:right="187"/>
              <w:jc w:val="center"/>
              <w:rPr>
                <w:rFonts w:cs="Arial"/>
                <w:color w:val="FFFFFF"/>
                <w:sz w:val="20"/>
              </w:rPr>
            </w:pPr>
            <w:r w:rsidRPr="00811610">
              <w:rPr>
                <w:rFonts w:cs="Arial"/>
                <w:color w:val="FFFFFF"/>
                <w:sz w:val="20"/>
              </w:rPr>
              <w:t>Threshold</w:t>
            </w:r>
          </w:p>
          <w:p w:rsidR="0039498F" w:rsidRPr="00811610" w:rsidRDefault="0039498F" w:rsidP="00041822">
            <w:pPr>
              <w:keepNext/>
              <w:ind w:right="187"/>
              <w:jc w:val="center"/>
              <w:rPr>
                <w:rFonts w:cs="Arial"/>
                <w:color w:val="FFFFFF"/>
                <w:sz w:val="20"/>
              </w:rPr>
            </w:pPr>
            <w:r w:rsidRPr="00811610">
              <w:rPr>
                <w:rFonts w:cs="Arial"/>
                <w:color w:val="FFFFFF"/>
                <w:sz w:val="20"/>
              </w:rPr>
              <w:t xml:space="preserve">(if </w:t>
            </w:r>
            <w:r w:rsidR="004447AC" w:rsidRPr="00811610">
              <w:rPr>
                <w:rFonts w:cs="Arial"/>
                <w:color w:val="FFFFFF"/>
                <w:sz w:val="20"/>
              </w:rPr>
              <w:t>Professional Body-PSRB</w:t>
            </w:r>
            <w:r w:rsidR="00AD0C6A" w:rsidRPr="00811610">
              <w:rPr>
                <w:rFonts w:cs="Arial"/>
                <w:color w:val="FFFFFF"/>
                <w:sz w:val="20"/>
              </w:rPr>
              <w:t xml:space="preserve"> applies</w:t>
            </w:r>
            <w:r w:rsidRPr="00811610">
              <w:rPr>
                <w:rFonts w:cs="Arial"/>
                <w:color w:val="FFFFFF"/>
                <w:sz w:val="20"/>
              </w:rPr>
              <w:t>)</w:t>
            </w:r>
          </w:p>
        </w:tc>
        <w:tc>
          <w:tcPr>
            <w:tcW w:w="1422" w:type="dxa"/>
            <w:shd w:val="clear" w:color="auto" w:fill="194E96"/>
            <w:vAlign w:val="center"/>
          </w:tcPr>
          <w:p w:rsidR="0039498F" w:rsidRPr="00811610" w:rsidRDefault="0039498F" w:rsidP="00041822">
            <w:pPr>
              <w:keepNext/>
              <w:ind w:right="187"/>
              <w:jc w:val="center"/>
              <w:rPr>
                <w:rFonts w:cs="Arial"/>
                <w:color w:val="FFFFFF"/>
                <w:sz w:val="20"/>
              </w:rPr>
            </w:pPr>
            <w:r w:rsidRPr="00811610">
              <w:rPr>
                <w:rFonts w:cs="Arial"/>
                <w:color w:val="FFFFFF"/>
                <w:sz w:val="20"/>
              </w:rPr>
              <w:t>Weighting</w:t>
            </w:r>
          </w:p>
        </w:tc>
        <w:tc>
          <w:tcPr>
            <w:tcW w:w="1233" w:type="dxa"/>
            <w:shd w:val="clear" w:color="auto" w:fill="194E96"/>
            <w:vAlign w:val="center"/>
          </w:tcPr>
          <w:p w:rsidR="0039498F" w:rsidRPr="00811610" w:rsidRDefault="006D0D96" w:rsidP="00041822">
            <w:pPr>
              <w:keepNext/>
              <w:ind w:right="187"/>
              <w:jc w:val="center"/>
              <w:rPr>
                <w:rFonts w:cs="Arial"/>
                <w:color w:val="FFFFFF"/>
                <w:sz w:val="20"/>
              </w:rPr>
            </w:pPr>
            <w:r w:rsidRPr="00811610">
              <w:rPr>
                <w:rFonts w:cs="Arial"/>
                <w:color w:val="FFFFFF"/>
                <w:sz w:val="20"/>
              </w:rPr>
              <w:t>Pass M</w:t>
            </w:r>
            <w:r w:rsidR="0039498F" w:rsidRPr="00811610">
              <w:rPr>
                <w:rFonts w:cs="Arial"/>
                <w:color w:val="FFFFFF"/>
                <w:sz w:val="20"/>
              </w:rPr>
              <w:t>ark</w:t>
            </w:r>
          </w:p>
        </w:tc>
        <w:tc>
          <w:tcPr>
            <w:tcW w:w="1494" w:type="dxa"/>
            <w:shd w:val="clear" w:color="auto" w:fill="194E96"/>
            <w:vAlign w:val="center"/>
          </w:tcPr>
          <w:p w:rsidR="0039498F" w:rsidRPr="00811610" w:rsidRDefault="0039498F" w:rsidP="00041822">
            <w:pPr>
              <w:keepNext/>
              <w:ind w:right="187"/>
              <w:jc w:val="center"/>
              <w:rPr>
                <w:rFonts w:cs="Arial"/>
                <w:color w:val="FFFFFF"/>
                <w:sz w:val="20"/>
              </w:rPr>
            </w:pPr>
            <w:r w:rsidRPr="00811610">
              <w:rPr>
                <w:rFonts w:cs="Arial"/>
                <w:color w:val="FFFFFF"/>
                <w:sz w:val="20"/>
              </w:rPr>
              <w:t>Submission due</w:t>
            </w:r>
            <w:r w:rsidR="00C07B20" w:rsidRPr="00833777">
              <w:rPr>
                <w:rFonts w:cs="Arial"/>
                <w:color w:val="FFFFFF"/>
                <w:sz w:val="20"/>
              </w:rPr>
              <w:t>-</w:t>
            </w:r>
            <w:r w:rsidRPr="00811610">
              <w:rPr>
                <w:rFonts w:cs="Arial"/>
                <w:color w:val="FFFFFF"/>
                <w:sz w:val="20"/>
              </w:rPr>
              <w:t>date &amp; time</w:t>
            </w:r>
          </w:p>
        </w:tc>
        <w:tc>
          <w:tcPr>
            <w:tcW w:w="1663" w:type="dxa"/>
            <w:shd w:val="clear" w:color="auto" w:fill="194E96"/>
            <w:vAlign w:val="center"/>
          </w:tcPr>
          <w:p w:rsidR="0039498F" w:rsidRPr="00811610" w:rsidRDefault="0039498F" w:rsidP="00041822">
            <w:pPr>
              <w:keepNext/>
              <w:ind w:right="187"/>
              <w:jc w:val="center"/>
              <w:rPr>
                <w:rFonts w:cs="Arial"/>
                <w:color w:val="FFFFFF"/>
                <w:sz w:val="20"/>
              </w:rPr>
            </w:pPr>
            <w:r w:rsidRPr="00811610">
              <w:rPr>
                <w:rFonts w:cs="Arial"/>
                <w:color w:val="FFFFFF"/>
                <w:sz w:val="20"/>
              </w:rPr>
              <w:t>Method of Submission</w:t>
            </w:r>
            <w:r w:rsidR="006D0D96" w:rsidRPr="00811610">
              <w:rPr>
                <w:rFonts w:cs="Arial"/>
                <w:color w:val="FFFFFF"/>
                <w:sz w:val="20"/>
              </w:rPr>
              <w:t xml:space="preserve"> &amp; D</w:t>
            </w:r>
            <w:r w:rsidR="00A62921" w:rsidRPr="00811610">
              <w:rPr>
                <w:rFonts w:cs="Arial"/>
                <w:color w:val="FFFFFF"/>
                <w:sz w:val="20"/>
              </w:rPr>
              <w:t xml:space="preserve">ate of </w:t>
            </w:r>
            <w:r w:rsidR="006D0D96" w:rsidRPr="00811610">
              <w:rPr>
                <w:rFonts w:cs="Arial"/>
                <w:color w:val="FFFFFF"/>
                <w:sz w:val="20"/>
              </w:rPr>
              <w:t>F</w:t>
            </w:r>
            <w:r w:rsidR="00A62921" w:rsidRPr="00811610">
              <w:rPr>
                <w:rFonts w:cs="Arial"/>
                <w:color w:val="FFFFFF"/>
                <w:sz w:val="20"/>
              </w:rPr>
              <w:t xml:space="preserve">eedback </w:t>
            </w:r>
          </w:p>
        </w:tc>
      </w:tr>
      <w:tr w:rsidR="00DD78F6" w:rsidRPr="0039498F" w:rsidTr="001323E1">
        <w:trPr>
          <w:trHeight w:val="454"/>
        </w:trPr>
        <w:tc>
          <w:tcPr>
            <w:tcW w:w="1494" w:type="dxa"/>
            <w:shd w:val="clear" w:color="auto" w:fill="FFFFFF"/>
          </w:tcPr>
          <w:p w:rsidR="00665C59" w:rsidRDefault="00665C59" w:rsidP="00DD78F6">
            <w:pPr>
              <w:autoSpaceDE w:val="0"/>
              <w:autoSpaceDN w:val="0"/>
              <w:adjustRightInd w:val="0"/>
              <w:jc w:val="center"/>
              <w:rPr>
                <w:rFonts w:cs="Arial"/>
                <w:lang w:val="en-US"/>
              </w:rPr>
            </w:pPr>
            <w:r>
              <w:rPr>
                <w:rFonts w:cs="Arial"/>
                <w:lang w:val="en-US"/>
              </w:rPr>
              <w:t>A1: Written Examination</w:t>
            </w:r>
          </w:p>
          <w:p w:rsidR="00DD78F6" w:rsidRPr="00032E29" w:rsidRDefault="00DD78F6" w:rsidP="00DD78F6">
            <w:pPr>
              <w:autoSpaceDE w:val="0"/>
              <w:autoSpaceDN w:val="0"/>
              <w:adjustRightInd w:val="0"/>
              <w:jc w:val="center"/>
              <w:rPr>
                <w:rFonts w:cs="Arial"/>
                <w:lang w:val="en-US"/>
              </w:rPr>
            </w:pPr>
            <w:r>
              <w:rPr>
                <w:rFonts w:cs="Arial"/>
                <w:lang w:val="en-US"/>
              </w:rPr>
              <w:t>Midterm Exam</w:t>
            </w:r>
            <w:r w:rsidRPr="008A157A">
              <w:rPr>
                <w:rFonts w:cs="Arial"/>
                <w:lang w:val="en-US"/>
              </w:rPr>
              <w:t xml:space="preserve"> </w:t>
            </w:r>
          </w:p>
        </w:tc>
        <w:tc>
          <w:tcPr>
            <w:tcW w:w="1492" w:type="dxa"/>
            <w:shd w:val="clear" w:color="auto" w:fill="FFFFFF"/>
            <w:vAlign w:val="center"/>
          </w:tcPr>
          <w:p w:rsidR="00DD78F6" w:rsidRPr="00811610" w:rsidRDefault="005D6A20" w:rsidP="00DD78F6">
            <w:pPr>
              <w:keepNext/>
              <w:ind w:right="187"/>
              <w:jc w:val="center"/>
              <w:rPr>
                <w:rFonts w:cs="Arial"/>
                <w:color w:val="000000"/>
                <w:sz w:val="20"/>
              </w:rPr>
            </w:pPr>
            <w:r>
              <w:rPr>
                <w:rFonts w:cs="Arial"/>
                <w:lang w:val="en-US"/>
              </w:rPr>
              <w:t>Open Book Exam</w:t>
            </w:r>
          </w:p>
        </w:tc>
        <w:tc>
          <w:tcPr>
            <w:tcW w:w="1829" w:type="dxa"/>
            <w:shd w:val="clear" w:color="auto" w:fill="FFFFFF"/>
            <w:vAlign w:val="center"/>
          </w:tcPr>
          <w:p w:rsidR="00DD78F6" w:rsidRPr="00811610" w:rsidRDefault="00DD78F6" w:rsidP="00DD78F6">
            <w:pPr>
              <w:keepNext/>
              <w:ind w:right="187"/>
              <w:jc w:val="center"/>
              <w:rPr>
                <w:rFonts w:cs="Arial"/>
                <w:color w:val="000000"/>
                <w:sz w:val="20"/>
              </w:rPr>
            </w:pPr>
            <w:r>
              <w:rPr>
                <w:rFonts w:cs="Arial"/>
                <w:color w:val="000000"/>
                <w:sz w:val="20"/>
              </w:rPr>
              <w:t>n/a</w:t>
            </w:r>
          </w:p>
        </w:tc>
        <w:tc>
          <w:tcPr>
            <w:tcW w:w="1422" w:type="dxa"/>
            <w:shd w:val="clear" w:color="auto" w:fill="FFFFFF"/>
            <w:vAlign w:val="center"/>
          </w:tcPr>
          <w:p w:rsidR="00DD78F6" w:rsidRPr="00811610" w:rsidRDefault="00616EF4" w:rsidP="00DD78F6">
            <w:pPr>
              <w:keepNext/>
              <w:ind w:right="187"/>
              <w:jc w:val="center"/>
              <w:rPr>
                <w:rFonts w:cs="Arial"/>
                <w:color w:val="000000"/>
                <w:sz w:val="20"/>
              </w:rPr>
            </w:pPr>
            <w:r>
              <w:rPr>
                <w:rFonts w:cs="Arial"/>
                <w:color w:val="000000"/>
                <w:sz w:val="20"/>
              </w:rPr>
              <w:t>40%</w:t>
            </w:r>
          </w:p>
        </w:tc>
        <w:tc>
          <w:tcPr>
            <w:tcW w:w="1233" w:type="dxa"/>
            <w:shd w:val="clear" w:color="auto" w:fill="FFFFFF"/>
            <w:vAlign w:val="center"/>
          </w:tcPr>
          <w:p w:rsidR="00DD78F6" w:rsidRPr="00811610" w:rsidRDefault="005D6A20" w:rsidP="00DD78F6">
            <w:pPr>
              <w:keepNext/>
              <w:ind w:right="187"/>
              <w:jc w:val="center"/>
              <w:rPr>
                <w:rFonts w:cs="Arial"/>
                <w:color w:val="000000"/>
                <w:sz w:val="20"/>
              </w:rPr>
            </w:pPr>
            <w:r>
              <w:rPr>
                <w:rFonts w:cs="Arial"/>
                <w:color w:val="000000"/>
                <w:sz w:val="20"/>
              </w:rPr>
              <w:t>5</w:t>
            </w:r>
            <w:r w:rsidR="00616EF4">
              <w:rPr>
                <w:rFonts w:cs="Arial"/>
                <w:color w:val="000000"/>
                <w:sz w:val="20"/>
              </w:rPr>
              <w:t>0%</w:t>
            </w:r>
          </w:p>
        </w:tc>
        <w:tc>
          <w:tcPr>
            <w:tcW w:w="1494" w:type="dxa"/>
            <w:shd w:val="clear" w:color="auto" w:fill="FFFFFF"/>
            <w:vAlign w:val="center"/>
          </w:tcPr>
          <w:p w:rsidR="00DD78F6" w:rsidRDefault="00616EF4" w:rsidP="00DD78F6">
            <w:pPr>
              <w:keepNext/>
              <w:ind w:right="187"/>
              <w:jc w:val="center"/>
              <w:rPr>
                <w:rFonts w:cs="Arial"/>
                <w:color w:val="000000"/>
                <w:sz w:val="20"/>
              </w:rPr>
            </w:pPr>
            <w:r>
              <w:rPr>
                <w:rFonts w:cs="Arial"/>
                <w:color w:val="000000"/>
                <w:sz w:val="20"/>
              </w:rPr>
              <w:t>7 Week</w:t>
            </w:r>
          </w:p>
          <w:p w:rsidR="00390691" w:rsidRPr="00811610" w:rsidRDefault="00390691" w:rsidP="00DD78F6">
            <w:pPr>
              <w:keepNext/>
              <w:ind w:right="187"/>
              <w:jc w:val="center"/>
              <w:rPr>
                <w:rFonts w:cs="Arial"/>
                <w:color w:val="000000"/>
                <w:sz w:val="20"/>
              </w:rPr>
            </w:pPr>
            <w:r>
              <w:rPr>
                <w:rFonts w:cs="Arial"/>
                <w:color w:val="000000"/>
                <w:sz w:val="22"/>
                <w:szCs w:val="22"/>
              </w:rPr>
              <w:t>(date and time TBC)</w:t>
            </w:r>
          </w:p>
        </w:tc>
        <w:tc>
          <w:tcPr>
            <w:tcW w:w="1663" w:type="dxa"/>
            <w:shd w:val="clear" w:color="auto" w:fill="FFFFFF"/>
            <w:vAlign w:val="center"/>
          </w:tcPr>
          <w:p w:rsidR="00DD78F6" w:rsidRDefault="00A61DA5" w:rsidP="00DD78F6">
            <w:pPr>
              <w:keepNext/>
              <w:ind w:right="187"/>
              <w:jc w:val="center"/>
              <w:rPr>
                <w:rFonts w:cs="Arial"/>
                <w:color w:val="000000"/>
                <w:sz w:val="20"/>
              </w:rPr>
            </w:pPr>
            <w:r>
              <w:rPr>
                <w:rFonts w:cs="Arial"/>
                <w:color w:val="000000"/>
                <w:sz w:val="20"/>
              </w:rPr>
              <w:t>Via NEO LMS</w:t>
            </w:r>
          </w:p>
          <w:p w:rsidR="00DD78F6" w:rsidRDefault="00DD78F6" w:rsidP="00DD78F6">
            <w:pPr>
              <w:keepNext/>
              <w:ind w:right="187"/>
              <w:jc w:val="center"/>
              <w:rPr>
                <w:rFonts w:cs="Arial"/>
                <w:color w:val="000000"/>
                <w:sz w:val="20"/>
              </w:rPr>
            </w:pPr>
            <w:r>
              <w:rPr>
                <w:rFonts w:cs="Arial"/>
                <w:color w:val="000000"/>
                <w:sz w:val="20"/>
              </w:rPr>
              <w:t>&amp;</w:t>
            </w:r>
          </w:p>
          <w:p w:rsidR="00DD78F6" w:rsidRPr="00811610" w:rsidRDefault="00DD78F6" w:rsidP="00DD78F6">
            <w:pPr>
              <w:keepNext/>
              <w:ind w:right="187"/>
              <w:jc w:val="center"/>
              <w:rPr>
                <w:rFonts w:cs="Arial"/>
                <w:color w:val="000000"/>
                <w:sz w:val="20"/>
              </w:rPr>
            </w:pPr>
            <w:r>
              <w:rPr>
                <w:rFonts w:cs="Arial"/>
                <w:color w:val="000000"/>
                <w:sz w:val="20"/>
              </w:rPr>
              <w:t>10 working days after the assessment</w:t>
            </w:r>
          </w:p>
        </w:tc>
      </w:tr>
      <w:tr w:rsidR="00DD78F6" w:rsidRPr="0039498F" w:rsidTr="001323E1">
        <w:trPr>
          <w:trHeight w:val="454"/>
        </w:trPr>
        <w:tc>
          <w:tcPr>
            <w:tcW w:w="1494" w:type="dxa"/>
            <w:shd w:val="clear" w:color="auto" w:fill="FFFFFF"/>
          </w:tcPr>
          <w:p w:rsidR="00665C59" w:rsidRDefault="00665C59" w:rsidP="00DD78F6">
            <w:pPr>
              <w:jc w:val="center"/>
              <w:rPr>
                <w:rFonts w:cs="Arial"/>
                <w:lang w:val="en-US"/>
              </w:rPr>
            </w:pPr>
            <w:r>
              <w:rPr>
                <w:rFonts w:cs="Arial"/>
                <w:lang w:val="en-US"/>
              </w:rPr>
              <w:t>A2: Written Assignment</w:t>
            </w:r>
          </w:p>
          <w:p w:rsidR="00DD78F6" w:rsidRPr="008A157A" w:rsidRDefault="00DD78F6" w:rsidP="00DD78F6">
            <w:pPr>
              <w:jc w:val="center"/>
              <w:rPr>
                <w:rFonts w:cs="Arial"/>
                <w:lang w:val="en-US"/>
              </w:rPr>
            </w:pPr>
            <w:r>
              <w:rPr>
                <w:rFonts w:cs="Arial"/>
                <w:lang w:val="en-US"/>
              </w:rPr>
              <w:t>Human Rights Case Study</w:t>
            </w:r>
            <w:r w:rsidRPr="008A157A">
              <w:rPr>
                <w:rFonts w:cs="Arial"/>
                <w:lang w:val="en-US"/>
              </w:rPr>
              <w:t xml:space="preserve"> </w:t>
            </w:r>
          </w:p>
        </w:tc>
        <w:tc>
          <w:tcPr>
            <w:tcW w:w="1492" w:type="dxa"/>
            <w:shd w:val="clear" w:color="auto" w:fill="FFFFFF"/>
            <w:vAlign w:val="center"/>
          </w:tcPr>
          <w:p w:rsidR="00DD78F6" w:rsidRPr="00811610" w:rsidRDefault="005D6A20" w:rsidP="00DD78F6">
            <w:pPr>
              <w:keepNext/>
              <w:ind w:right="187"/>
              <w:jc w:val="center"/>
              <w:rPr>
                <w:rFonts w:cs="Arial"/>
                <w:color w:val="000000"/>
                <w:sz w:val="20"/>
              </w:rPr>
            </w:pPr>
            <w:r>
              <w:rPr>
                <w:rFonts w:cs="Arial"/>
                <w:color w:val="000000"/>
                <w:sz w:val="20"/>
              </w:rPr>
              <w:t>2</w:t>
            </w:r>
            <w:r w:rsidR="00616EF4">
              <w:rPr>
                <w:rFonts w:cs="Arial"/>
                <w:color w:val="000000"/>
                <w:sz w:val="20"/>
              </w:rPr>
              <w:t>500</w:t>
            </w:r>
          </w:p>
        </w:tc>
        <w:tc>
          <w:tcPr>
            <w:tcW w:w="1829" w:type="dxa"/>
            <w:shd w:val="clear" w:color="auto" w:fill="FFFFFF"/>
            <w:vAlign w:val="center"/>
          </w:tcPr>
          <w:p w:rsidR="00DD78F6" w:rsidRPr="00811610" w:rsidRDefault="00DD78F6" w:rsidP="00DD78F6">
            <w:pPr>
              <w:keepNext/>
              <w:ind w:right="187"/>
              <w:jc w:val="center"/>
              <w:rPr>
                <w:rFonts w:cs="Arial"/>
                <w:color w:val="000000"/>
                <w:sz w:val="20"/>
              </w:rPr>
            </w:pPr>
            <w:r>
              <w:rPr>
                <w:rFonts w:cs="Arial"/>
                <w:color w:val="000000"/>
                <w:sz w:val="20"/>
              </w:rPr>
              <w:t>n/a</w:t>
            </w:r>
          </w:p>
        </w:tc>
        <w:tc>
          <w:tcPr>
            <w:tcW w:w="1422" w:type="dxa"/>
            <w:shd w:val="clear" w:color="auto" w:fill="FFFFFF"/>
            <w:vAlign w:val="center"/>
          </w:tcPr>
          <w:p w:rsidR="00DD78F6" w:rsidRPr="00811610" w:rsidRDefault="00616EF4" w:rsidP="00DD78F6">
            <w:pPr>
              <w:keepNext/>
              <w:ind w:right="187"/>
              <w:jc w:val="center"/>
              <w:rPr>
                <w:rFonts w:cs="Arial"/>
                <w:color w:val="000000"/>
                <w:sz w:val="20"/>
              </w:rPr>
            </w:pPr>
            <w:r>
              <w:rPr>
                <w:rFonts w:cs="Arial"/>
                <w:color w:val="000000"/>
                <w:sz w:val="20"/>
              </w:rPr>
              <w:t>60%</w:t>
            </w:r>
          </w:p>
        </w:tc>
        <w:tc>
          <w:tcPr>
            <w:tcW w:w="1233" w:type="dxa"/>
            <w:shd w:val="clear" w:color="auto" w:fill="FFFFFF"/>
            <w:vAlign w:val="center"/>
          </w:tcPr>
          <w:p w:rsidR="00DD78F6" w:rsidRPr="00811610" w:rsidRDefault="005D6A20" w:rsidP="00DD78F6">
            <w:pPr>
              <w:keepNext/>
              <w:ind w:right="187"/>
              <w:jc w:val="center"/>
              <w:rPr>
                <w:rFonts w:cs="Arial"/>
                <w:color w:val="000000"/>
                <w:sz w:val="20"/>
              </w:rPr>
            </w:pPr>
            <w:r>
              <w:rPr>
                <w:rFonts w:cs="Arial"/>
                <w:color w:val="000000"/>
                <w:sz w:val="20"/>
              </w:rPr>
              <w:t>5</w:t>
            </w:r>
            <w:r w:rsidR="00616EF4">
              <w:rPr>
                <w:rFonts w:cs="Arial"/>
                <w:color w:val="000000"/>
                <w:sz w:val="20"/>
              </w:rPr>
              <w:t>0%</w:t>
            </w:r>
          </w:p>
        </w:tc>
        <w:tc>
          <w:tcPr>
            <w:tcW w:w="1494" w:type="dxa"/>
            <w:shd w:val="clear" w:color="auto" w:fill="FFFFFF"/>
            <w:vAlign w:val="center"/>
          </w:tcPr>
          <w:p w:rsidR="00DD78F6" w:rsidRDefault="00616EF4" w:rsidP="00DD78F6">
            <w:pPr>
              <w:keepNext/>
              <w:ind w:right="187"/>
              <w:jc w:val="center"/>
              <w:rPr>
                <w:rFonts w:cs="Arial"/>
                <w:color w:val="000000"/>
                <w:sz w:val="20"/>
              </w:rPr>
            </w:pPr>
            <w:r>
              <w:rPr>
                <w:rFonts w:cs="Arial"/>
                <w:color w:val="000000"/>
                <w:sz w:val="20"/>
              </w:rPr>
              <w:t>15 Week</w:t>
            </w:r>
          </w:p>
          <w:p w:rsidR="00390691" w:rsidRPr="00811610" w:rsidRDefault="00390691" w:rsidP="00DD78F6">
            <w:pPr>
              <w:keepNext/>
              <w:ind w:right="187"/>
              <w:jc w:val="center"/>
              <w:rPr>
                <w:rFonts w:cs="Arial"/>
                <w:color w:val="000000"/>
                <w:sz w:val="20"/>
              </w:rPr>
            </w:pPr>
            <w:r>
              <w:rPr>
                <w:rFonts w:cs="Arial"/>
                <w:color w:val="000000"/>
                <w:sz w:val="22"/>
                <w:szCs w:val="22"/>
              </w:rPr>
              <w:t>(date and time TBC)</w:t>
            </w:r>
          </w:p>
        </w:tc>
        <w:tc>
          <w:tcPr>
            <w:tcW w:w="1663" w:type="dxa"/>
            <w:shd w:val="clear" w:color="auto" w:fill="FFFFFF"/>
            <w:vAlign w:val="center"/>
          </w:tcPr>
          <w:p w:rsidR="00DD78F6" w:rsidRDefault="00DD78F6" w:rsidP="00DD78F6">
            <w:pPr>
              <w:keepNext/>
              <w:ind w:right="187"/>
              <w:jc w:val="center"/>
              <w:rPr>
                <w:rFonts w:cs="Arial"/>
                <w:color w:val="000000"/>
                <w:sz w:val="20"/>
              </w:rPr>
            </w:pPr>
            <w:r>
              <w:rPr>
                <w:rFonts w:cs="Arial"/>
                <w:color w:val="000000"/>
                <w:sz w:val="20"/>
              </w:rPr>
              <w:t xml:space="preserve">Via </w:t>
            </w:r>
            <w:r w:rsidR="00A61DA5">
              <w:rPr>
                <w:rFonts w:cs="Arial"/>
                <w:color w:val="000000"/>
                <w:sz w:val="20"/>
              </w:rPr>
              <w:t>NEO LMS</w:t>
            </w:r>
          </w:p>
          <w:p w:rsidR="00DD78F6" w:rsidRDefault="00DD78F6" w:rsidP="00DD78F6">
            <w:pPr>
              <w:keepNext/>
              <w:ind w:right="187"/>
              <w:jc w:val="center"/>
              <w:rPr>
                <w:rFonts w:cs="Arial"/>
                <w:color w:val="000000"/>
                <w:sz w:val="20"/>
              </w:rPr>
            </w:pPr>
            <w:r>
              <w:rPr>
                <w:rFonts w:cs="Arial"/>
                <w:color w:val="000000"/>
                <w:sz w:val="20"/>
              </w:rPr>
              <w:t>&amp;</w:t>
            </w:r>
          </w:p>
          <w:p w:rsidR="00DD78F6" w:rsidRPr="00811610" w:rsidRDefault="00DD78F6" w:rsidP="00DD78F6">
            <w:pPr>
              <w:keepNext/>
              <w:ind w:right="187"/>
              <w:jc w:val="center"/>
              <w:rPr>
                <w:rFonts w:cs="Arial"/>
                <w:color w:val="000000"/>
                <w:sz w:val="20"/>
              </w:rPr>
            </w:pPr>
            <w:r>
              <w:rPr>
                <w:rFonts w:cs="Arial"/>
                <w:color w:val="000000"/>
                <w:sz w:val="20"/>
              </w:rPr>
              <w:t>10 working days after the assessment</w:t>
            </w:r>
          </w:p>
        </w:tc>
      </w:tr>
    </w:tbl>
    <w:p w:rsidR="009E630C" w:rsidRDefault="009E630C" w:rsidP="00811610">
      <w:pPr>
        <w:pStyle w:val="Heading2"/>
      </w:pPr>
      <w:bookmarkStart w:id="145" w:name="_Toc514415865"/>
      <w:bookmarkStart w:id="146" w:name="_Toc514415995"/>
      <w:bookmarkStart w:id="147" w:name="_Toc514419769"/>
      <w:bookmarkStart w:id="148" w:name="_Toc514419841"/>
      <w:bookmarkStart w:id="149" w:name="_Toc514419921"/>
      <w:bookmarkStart w:id="150" w:name="_Toc514420894"/>
      <w:bookmarkStart w:id="151" w:name="_Toc514420942"/>
      <w:bookmarkStart w:id="152" w:name="_Toc514420994"/>
      <w:bookmarkStart w:id="153" w:name="_Toc514421046"/>
      <w:bookmarkStart w:id="154" w:name="_Toc514421125"/>
      <w:bookmarkStart w:id="155" w:name="_Toc514429175"/>
      <w:bookmarkStart w:id="156" w:name="_Toc514419772"/>
      <w:bookmarkStart w:id="157" w:name="_Toc529377229"/>
      <w:bookmarkEnd w:id="145"/>
      <w:bookmarkEnd w:id="146"/>
      <w:bookmarkEnd w:id="147"/>
      <w:bookmarkEnd w:id="148"/>
      <w:bookmarkEnd w:id="149"/>
      <w:bookmarkEnd w:id="150"/>
      <w:bookmarkEnd w:id="151"/>
      <w:bookmarkEnd w:id="152"/>
      <w:bookmarkEnd w:id="153"/>
      <w:bookmarkEnd w:id="154"/>
      <w:bookmarkEnd w:id="155"/>
      <w:r w:rsidRPr="00C07B20">
        <w:t xml:space="preserve">Assessment </w:t>
      </w:r>
      <w:r w:rsidR="00F00876">
        <w:t>b</w:t>
      </w:r>
      <w:r w:rsidRPr="00C07B20">
        <w:t xml:space="preserve">rief including </w:t>
      </w:r>
      <w:r w:rsidR="00F00876">
        <w:t>c</w:t>
      </w:r>
      <w:r w:rsidRPr="00292AEA">
        <w:t xml:space="preserve">riteria </w:t>
      </w:r>
      <w:r w:rsidR="00F00876">
        <w:t>m</w:t>
      </w:r>
      <w:r w:rsidRPr="00292AEA">
        <w:t xml:space="preserve">apped to </w:t>
      </w:r>
      <w:r w:rsidR="00F00876">
        <w:t>l</w:t>
      </w:r>
      <w:r w:rsidRPr="003D6757">
        <w:t xml:space="preserve">earning </w:t>
      </w:r>
      <w:r w:rsidR="00F00876">
        <w:t>o</w:t>
      </w:r>
      <w:r w:rsidRPr="0046046A">
        <w:t>utcomes</w:t>
      </w:r>
      <w:bookmarkEnd w:id="156"/>
      <w:bookmarkEnd w:id="157"/>
    </w:p>
    <w:p w:rsidR="00DD78F6" w:rsidRPr="0066608D" w:rsidRDefault="00DD78F6" w:rsidP="00DD78F6">
      <w:pPr>
        <w:pStyle w:val="Heading3"/>
        <w:rPr>
          <w:rFonts w:eastAsia="Arial"/>
        </w:rPr>
      </w:pPr>
      <w:bookmarkStart w:id="158" w:name="_Toc529377230"/>
      <w:r w:rsidRPr="002B7760">
        <w:t xml:space="preserve">Assessment 1: </w:t>
      </w:r>
      <w:r w:rsidR="005D6A20">
        <w:t xml:space="preserve">Open Book </w:t>
      </w:r>
      <w:r w:rsidR="005D6A20">
        <w:rPr>
          <w:rFonts w:eastAsia="Arial"/>
        </w:rPr>
        <w:t>E</w:t>
      </w:r>
      <w:r>
        <w:rPr>
          <w:rFonts w:eastAsia="Arial"/>
        </w:rPr>
        <w:t>xam</w:t>
      </w:r>
      <w:bookmarkEnd w:id="158"/>
      <w:r w:rsidRPr="0066608D">
        <w:rPr>
          <w:rFonts w:eastAsia="Arial"/>
        </w:rPr>
        <w:t xml:space="preserve"> </w:t>
      </w:r>
    </w:p>
    <w:p w:rsidR="006E75E5" w:rsidRDefault="006E75E5" w:rsidP="006E75E5">
      <w:pPr>
        <w:pStyle w:val="PlainText"/>
        <w:spacing w:line="276" w:lineRule="auto"/>
        <w:jc w:val="both"/>
        <w:rPr>
          <w:rFonts w:ascii="Arial" w:hAnsi="Arial" w:cs="Arial"/>
          <w:sz w:val="24"/>
          <w:szCs w:val="24"/>
        </w:rPr>
      </w:pPr>
      <w:r>
        <w:rPr>
          <w:rFonts w:ascii="Arial" w:hAnsi="Arial" w:cs="Arial"/>
          <w:sz w:val="24"/>
          <w:szCs w:val="24"/>
        </w:rPr>
        <w:t xml:space="preserve">You will need to prepare within 90 minutes a summary of given human rights cases referred to the UN Human Rights Committee, the African Commission on Human &amp; People’s Rights, </w:t>
      </w:r>
      <w:proofErr w:type="gramStart"/>
      <w:r>
        <w:rPr>
          <w:rFonts w:ascii="Arial" w:hAnsi="Arial" w:cs="Arial"/>
          <w:sz w:val="24"/>
          <w:szCs w:val="24"/>
        </w:rPr>
        <w:t>the</w:t>
      </w:r>
      <w:proofErr w:type="gramEnd"/>
      <w:r>
        <w:rPr>
          <w:rFonts w:ascii="Arial" w:hAnsi="Arial" w:cs="Arial"/>
          <w:sz w:val="24"/>
          <w:szCs w:val="24"/>
        </w:rPr>
        <w:t xml:space="preserve"> European Court of Human Rights or the Inter-American Court of Human Rights. </w:t>
      </w:r>
    </w:p>
    <w:p w:rsidR="006E75E5" w:rsidRDefault="006E75E5" w:rsidP="006E75E5">
      <w:pPr>
        <w:pStyle w:val="PlainText"/>
        <w:spacing w:line="276" w:lineRule="auto"/>
        <w:jc w:val="both"/>
        <w:rPr>
          <w:rFonts w:ascii="Arial" w:hAnsi="Arial" w:cs="Arial"/>
          <w:sz w:val="24"/>
          <w:szCs w:val="24"/>
        </w:rPr>
      </w:pPr>
    </w:p>
    <w:p w:rsidR="006E75E5" w:rsidRDefault="006E75E5" w:rsidP="006E75E5">
      <w:pPr>
        <w:pStyle w:val="PlainText"/>
        <w:spacing w:line="276" w:lineRule="auto"/>
        <w:jc w:val="both"/>
        <w:rPr>
          <w:rFonts w:ascii="Arial" w:hAnsi="Arial" w:cs="Arial"/>
          <w:sz w:val="24"/>
          <w:szCs w:val="24"/>
        </w:rPr>
      </w:pPr>
      <w:r>
        <w:rPr>
          <w:rFonts w:ascii="Arial" w:hAnsi="Arial" w:cs="Arial"/>
          <w:sz w:val="24"/>
          <w:szCs w:val="24"/>
        </w:rPr>
        <w:t>The summary should contain the following components:</w:t>
      </w:r>
    </w:p>
    <w:p w:rsidR="006E75E5" w:rsidRDefault="006E75E5" w:rsidP="006E75E5">
      <w:pPr>
        <w:pStyle w:val="PlainText"/>
        <w:numPr>
          <w:ilvl w:val="0"/>
          <w:numId w:val="7"/>
        </w:numPr>
        <w:spacing w:line="276" w:lineRule="auto"/>
        <w:jc w:val="both"/>
        <w:rPr>
          <w:rFonts w:ascii="Arial" w:hAnsi="Arial" w:cs="Arial"/>
          <w:sz w:val="24"/>
          <w:szCs w:val="24"/>
        </w:rPr>
      </w:pPr>
      <w:r>
        <w:rPr>
          <w:rFonts w:ascii="Arial" w:hAnsi="Arial" w:cs="Arial"/>
          <w:sz w:val="24"/>
          <w:szCs w:val="24"/>
        </w:rPr>
        <w:t>summary of the case and adjudication;</w:t>
      </w:r>
    </w:p>
    <w:p w:rsidR="006E75E5" w:rsidRDefault="006E75E5" w:rsidP="006E75E5">
      <w:pPr>
        <w:pStyle w:val="PlainText"/>
        <w:numPr>
          <w:ilvl w:val="0"/>
          <w:numId w:val="7"/>
        </w:numPr>
        <w:spacing w:line="276" w:lineRule="auto"/>
        <w:jc w:val="both"/>
        <w:rPr>
          <w:rFonts w:ascii="Arial" w:hAnsi="Arial" w:cs="Arial"/>
          <w:sz w:val="24"/>
          <w:szCs w:val="24"/>
        </w:rPr>
      </w:pPr>
      <w:r>
        <w:rPr>
          <w:rFonts w:ascii="Arial" w:hAnsi="Arial" w:cs="Arial"/>
          <w:sz w:val="24"/>
          <w:szCs w:val="24"/>
        </w:rPr>
        <w:t>statement of human rights issues the case pertains to;</w:t>
      </w:r>
    </w:p>
    <w:p w:rsidR="006E75E5" w:rsidRDefault="006E75E5" w:rsidP="006E75E5">
      <w:pPr>
        <w:pStyle w:val="PlainText"/>
        <w:numPr>
          <w:ilvl w:val="0"/>
          <w:numId w:val="7"/>
        </w:numPr>
        <w:spacing w:line="276" w:lineRule="auto"/>
        <w:jc w:val="both"/>
        <w:rPr>
          <w:rFonts w:ascii="Arial" w:hAnsi="Arial" w:cs="Arial"/>
          <w:sz w:val="24"/>
          <w:szCs w:val="24"/>
        </w:rPr>
      </w:pPr>
      <w:r>
        <w:rPr>
          <w:rFonts w:ascii="Arial" w:hAnsi="Arial" w:cs="Arial"/>
          <w:sz w:val="24"/>
          <w:szCs w:val="24"/>
        </w:rPr>
        <w:t>statement of international and regional human rights treaties regulate those rights;</w:t>
      </w:r>
    </w:p>
    <w:p w:rsidR="006E75E5" w:rsidRDefault="006E75E5" w:rsidP="006E75E5">
      <w:pPr>
        <w:pStyle w:val="PlainText"/>
        <w:numPr>
          <w:ilvl w:val="0"/>
          <w:numId w:val="7"/>
        </w:numPr>
        <w:spacing w:line="276" w:lineRule="auto"/>
        <w:jc w:val="both"/>
        <w:rPr>
          <w:rFonts w:ascii="Arial" w:hAnsi="Arial" w:cs="Arial"/>
          <w:sz w:val="24"/>
          <w:szCs w:val="24"/>
        </w:rPr>
      </w:pPr>
      <w:r>
        <w:rPr>
          <w:rFonts w:ascii="Arial" w:hAnsi="Arial" w:cs="Arial"/>
          <w:sz w:val="24"/>
          <w:szCs w:val="24"/>
        </w:rPr>
        <w:t>assessment of which other international and/or regional human rights bodies could have adjudicated about such a case;</w:t>
      </w:r>
    </w:p>
    <w:p w:rsidR="006E75E5" w:rsidRDefault="006E75E5" w:rsidP="006E75E5">
      <w:pPr>
        <w:pStyle w:val="PlainText"/>
        <w:numPr>
          <w:ilvl w:val="0"/>
          <w:numId w:val="7"/>
        </w:numPr>
        <w:spacing w:line="276" w:lineRule="auto"/>
        <w:jc w:val="both"/>
        <w:rPr>
          <w:rFonts w:ascii="Arial" w:hAnsi="Arial" w:cs="Arial"/>
          <w:sz w:val="24"/>
          <w:szCs w:val="24"/>
        </w:rPr>
      </w:pPr>
      <w:proofErr w:type="gramStart"/>
      <w:r>
        <w:rPr>
          <w:rFonts w:ascii="Arial" w:hAnsi="Arial" w:cs="Arial"/>
          <w:sz w:val="24"/>
          <w:szCs w:val="24"/>
        </w:rPr>
        <w:t>critical</w:t>
      </w:r>
      <w:proofErr w:type="gramEnd"/>
      <w:r>
        <w:rPr>
          <w:rFonts w:ascii="Arial" w:hAnsi="Arial" w:cs="Arial"/>
          <w:sz w:val="24"/>
          <w:szCs w:val="24"/>
        </w:rPr>
        <w:t xml:space="preserve"> analysis of the adjudication and the possibility of its enforcement.</w:t>
      </w:r>
    </w:p>
    <w:p w:rsidR="006E75E5" w:rsidRDefault="006E75E5" w:rsidP="006E75E5">
      <w:pPr>
        <w:pStyle w:val="PlainText"/>
        <w:spacing w:line="276" w:lineRule="auto"/>
        <w:jc w:val="both"/>
        <w:rPr>
          <w:rFonts w:ascii="Arial" w:hAnsi="Arial" w:cs="Arial"/>
          <w:sz w:val="24"/>
          <w:szCs w:val="24"/>
        </w:rPr>
      </w:pPr>
    </w:p>
    <w:p w:rsidR="006E75E5" w:rsidRDefault="006E75E5" w:rsidP="006E75E5">
      <w:pPr>
        <w:pStyle w:val="PlainText"/>
        <w:spacing w:line="276" w:lineRule="auto"/>
        <w:jc w:val="both"/>
        <w:rPr>
          <w:rFonts w:ascii="Arial" w:hAnsi="Arial" w:cs="Arial"/>
          <w:sz w:val="24"/>
          <w:szCs w:val="24"/>
        </w:rPr>
      </w:pPr>
      <w:r>
        <w:rPr>
          <w:rFonts w:ascii="Arial" w:hAnsi="Arial" w:cs="Arial"/>
          <w:sz w:val="24"/>
          <w:szCs w:val="24"/>
        </w:rPr>
        <w:t>The exam will apply an ‘open book’ conditions, i.e. apart from the human rights case you will have access to all international and regional human rights treaties and conventions studied during the classes as well as recommended for the independent study.</w:t>
      </w:r>
    </w:p>
    <w:p w:rsidR="00390691" w:rsidRPr="006E75E5" w:rsidRDefault="00390691" w:rsidP="00390691">
      <w:pPr>
        <w:pStyle w:val="PlainText"/>
        <w:spacing w:line="276" w:lineRule="auto"/>
        <w:jc w:val="both"/>
        <w:rPr>
          <w:rFonts w:ascii="Arial" w:hAnsi="Arial" w:cs="Arial"/>
          <w:sz w:val="24"/>
          <w:szCs w:val="24"/>
        </w:rPr>
      </w:pPr>
    </w:p>
    <w:p w:rsidR="00DD78F6" w:rsidRDefault="00DD78F6" w:rsidP="00DD78F6">
      <w:pPr>
        <w:pStyle w:val="PlainText"/>
        <w:spacing w:line="276" w:lineRule="auto"/>
        <w:jc w:val="both"/>
        <w:rPr>
          <w:rFonts w:ascii="Gotham Narrow Book" w:hAnsi="Gotham Narrow Book" w:cstheme="minorBidi"/>
          <w:sz w:val="24"/>
          <w:szCs w:val="24"/>
          <w:lang w:val="en-GB"/>
        </w:rPr>
      </w:pPr>
    </w:p>
    <w:p w:rsidR="00DD78F6" w:rsidRDefault="00DD78F6" w:rsidP="00DD78F6">
      <w:pPr>
        <w:pStyle w:val="PlainText"/>
        <w:spacing w:line="276" w:lineRule="auto"/>
        <w:rPr>
          <w:rFonts w:ascii="Arial" w:hAnsi="Arial"/>
          <w:sz w:val="24"/>
          <w:szCs w:val="24"/>
          <w:lang w:val="en-GB"/>
        </w:rPr>
      </w:pPr>
    </w:p>
    <w:p w:rsidR="00321402" w:rsidRDefault="00321402" w:rsidP="00321402">
      <w:pPr>
        <w:pStyle w:val="PlainText"/>
        <w:jc w:val="both"/>
        <w:rPr>
          <w:rFonts w:ascii="Arial" w:hAnsi="Arial" w:cs="Arial"/>
          <w:bCs/>
          <w:sz w:val="24"/>
          <w:szCs w:val="24"/>
        </w:rPr>
      </w:pPr>
      <w:r w:rsidRPr="007E1A07">
        <w:rPr>
          <w:rFonts w:ascii="Arial" w:hAnsi="Arial" w:cs="Arial"/>
          <w:b/>
          <w:bCs/>
          <w:sz w:val="24"/>
          <w:szCs w:val="24"/>
        </w:rPr>
        <w:t>Assessment</w:t>
      </w:r>
      <w:r w:rsidRPr="007E1A07">
        <w:rPr>
          <w:rFonts w:ascii="Arial" w:hAnsi="Arial" w:cs="Arial"/>
          <w:b/>
          <w:bCs/>
          <w:sz w:val="24"/>
          <w:szCs w:val="24"/>
          <w:lang w:val="en-GB"/>
        </w:rPr>
        <w:t xml:space="preserve"> criteria</w:t>
      </w:r>
      <w:r w:rsidRPr="007E1A07">
        <w:rPr>
          <w:rFonts w:ascii="Arial" w:hAnsi="Arial" w:cs="Arial"/>
          <w:b/>
          <w:bCs/>
          <w:sz w:val="24"/>
          <w:szCs w:val="24"/>
        </w:rPr>
        <w:t xml:space="preserve"> for Assessment 1 </w:t>
      </w:r>
      <w:r w:rsidRPr="00D81EFF">
        <w:rPr>
          <w:rFonts w:ascii="Arial" w:hAnsi="Arial" w:cs="Arial"/>
          <w:bCs/>
          <w:sz w:val="24"/>
          <w:szCs w:val="24"/>
        </w:rPr>
        <w:t>(LO1</w:t>
      </w:r>
      <w:r>
        <w:rPr>
          <w:rFonts w:ascii="Arial" w:hAnsi="Arial" w:cs="Arial"/>
          <w:bCs/>
          <w:sz w:val="24"/>
          <w:szCs w:val="24"/>
        </w:rPr>
        <w:t>- LO2</w:t>
      </w:r>
      <w:r w:rsidRPr="00D81EFF">
        <w:rPr>
          <w:rFonts w:ascii="Arial" w:hAnsi="Arial" w:cs="Arial"/>
          <w:bCs/>
          <w:sz w:val="24"/>
          <w:szCs w:val="24"/>
        </w:rPr>
        <w:t xml:space="preserve"> will be assessed)</w:t>
      </w:r>
    </w:p>
    <w:p w:rsidR="00321402" w:rsidRDefault="00321402" w:rsidP="00321402">
      <w:pPr>
        <w:pStyle w:val="PlainText"/>
        <w:jc w:val="both"/>
        <w:rPr>
          <w:rFonts w:ascii="Arial" w:hAnsi="Arial" w:cs="Arial"/>
          <w:bCs/>
          <w:sz w:val="24"/>
          <w:szCs w:val="24"/>
        </w:rPr>
      </w:pPr>
    </w:p>
    <w:p w:rsidR="00A80BD9" w:rsidRDefault="00A80BD9" w:rsidP="00A80BD9">
      <w:pPr>
        <w:pStyle w:val="PlainText"/>
        <w:rPr>
          <w:rFonts w:ascii="Arial" w:hAnsi="Arial" w:cs="Arial"/>
          <w:sz w:val="24"/>
          <w:szCs w:val="24"/>
          <w:lang w:val="en-GB"/>
        </w:rPr>
      </w:pPr>
      <w:r>
        <w:rPr>
          <w:rFonts w:ascii="Arial" w:hAnsi="Arial" w:cs="Arial"/>
          <w:sz w:val="24"/>
          <w:szCs w:val="24"/>
          <w:lang w:val="en-GB"/>
        </w:rPr>
        <w:lastRenderedPageBreak/>
        <w:t xml:space="preserve">Assessment 1 will be marked in accordance with the following marking criteria: </w:t>
      </w:r>
    </w:p>
    <w:p w:rsidR="00A80BD9" w:rsidRPr="00A80BD9" w:rsidRDefault="00A80BD9" w:rsidP="00321402">
      <w:pPr>
        <w:pStyle w:val="PlainText"/>
        <w:jc w:val="both"/>
        <w:rPr>
          <w:rFonts w:ascii="Arial" w:hAnsi="Arial" w:cs="Arial"/>
          <w:bCs/>
          <w:sz w:val="24"/>
          <w:szCs w:val="24"/>
          <w:lang w:val="en-GB"/>
        </w:rPr>
      </w:pPr>
    </w:p>
    <w:p w:rsidR="005D6A20" w:rsidRDefault="005D6A20" w:rsidP="005D6A20">
      <w:pPr>
        <w:pStyle w:val="PlainText"/>
        <w:spacing w:line="276" w:lineRule="auto"/>
        <w:jc w:val="both"/>
        <w:rPr>
          <w:rFonts w:ascii="Arial" w:hAnsi="Arial" w:cs="Arial"/>
          <w:b/>
          <w:sz w:val="24"/>
          <w:szCs w:val="24"/>
          <w:lang w:val="en-GB"/>
        </w:rPr>
      </w:pPr>
      <w:r>
        <w:rPr>
          <w:rFonts w:ascii="Arial" w:hAnsi="Arial" w:cs="Arial"/>
          <w:b/>
          <w:sz w:val="24"/>
          <w:szCs w:val="24"/>
          <w:lang w:val="en-GB"/>
        </w:rPr>
        <w:t xml:space="preserve">The Open Book Exam will be marked in accordance with the following marking criteria: </w:t>
      </w:r>
    </w:p>
    <w:p w:rsidR="005D6A20" w:rsidRDefault="005D6A20" w:rsidP="005D6A20">
      <w:pPr>
        <w:pStyle w:val="PlainText"/>
        <w:spacing w:line="276" w:lineRule="auto"/>
        <w:jc w:val="both"/>
        <w:rPr>
          <w:rFonts w:ascii="Arial" w:hAnsi="Arial" w:cs="Arial"/>
          <w:b/>
          <w:sz w:val="24"/>
          <w:szCs w:val="24"/>
          <w:lang w:val="en-GB"/>
        </w:rPr>
      </w:pPr>
    </w:p>
    <w:p w:rsidR="005D6A20" w:rsidRDefault="005D6A20" w:rsidP="00B057BC">
      <w:pPr>
        <w:pStyle w:val="PlainText"/>
        <w:numPr>
          <w:ilvl w:val="0"/>
          <w:numId w:val="6"/>
        </w:numPr>
        <w:spacing w:line="276" w:lineRule="auto"/>
        <w:jc w:val="both"/>
        <w:rPr>
          <w:rFonts w:ascii="Arial" w:hAnsi="Arial" w:cs="Arial"/>
          <w:sz w:val="24"/>
          <w:szCs w:val="24"/>
          <w:lang w:val="en-GB"/>
        </w:rPr>
      </w:pPr>
      <w:r>
        <w:rPr>
          <w:rFonts w:ascii="Arial" w:hAnsi="Arial" w:cs="Arial"/>
          <w:sz w:val="24"/>
          <w:szCs w:val="24"/>
          <w:lang w:val="en-GB"/>
        </w:rPr>
        <w:t>Knowledge and Understanding (40%)</w:t>
      </w:r>
    </w:p>
    <w:p w:rsidR="005D6A20" w:rsidRPr="000F4633" w:rsidRDefault="005D6A20" w:rsidP="005D6A20">
      <w:pPr>
        <w:pStyle w:val="PlainText"/>
        <w:spacing w:line="276" w:lineRule="auto"/>
        <w:ind w:left="720"/>
        <w:jc w:val="both"/>
        <w:rPr>
          <w:rFonts w:ascii="Arial" w:hAnsi="Arial" w:cs="Arial"/>
          <w:sz w:val="24"/>
          <w:szCs w:val="24"/>
          <w:lang w:val="en-GB"/>
        </w:rPr>
      </w:pPr>
      <w:r w:rsidRPr="000F4633">
        <w:rPr>
          <w:rFonts w:ascii="Arial" w:hAnsi="Arial" w:cs="Arial"/>
          <w:sz w:val="24"/>
          <w:szCs w:val="24"/>
          <w:lang w:val="en-GB"/>
        </w:rPr>
        <w:t>Demonstrated ability to identify the human rights violation and adjudication, link it to the relevant international and regional human rights instruments, and present the role of the adjudicating body in the given case.</w:t>
      </w:r>
    </w:p>
    <w:p w:rsidR="005D6A20" w:rsidRDefault="005D6A20" w:rsidP="005D6A20">
      <w:pPr>
        <w:pStyle w:val="PlainText"/>
        <w:spacing w:line="276" w:lineRule="auto"/>
        <w:jc w:val="both"/>
        <w:rPr>
          <w:rFonts w:ascii="Arial" w:hAnsi="Arial" w:cs="Arial"/>
          <w:sz w:val="24"/>
          <w:szCs w:val="24"/>
          <w:lang w:val="en-GB"/>
        </w:rPr>
      </w:pPr>
    </w:p>
    <w:p w:rsidR="005D6A20" w:rsidRDefault="005D6A20" w:rsidP="00B057BC">
      <w:pPr>
        <w:pStyle w:val="PlainText"/>
        <w:numPr>
          <w:ilvl w:val="0"/>
          <w:numId w:val="6"/>
        </w:numPr>
        <w:spacing w:line="276" w:lineRule="auto"/>
        <w:jc w:val="both"/>
        <w:rPr>
          <w:rFonts w:ascii="Arial" w:hAnsi="Arial" w:cs="Arial"/>
          <w:sz w:val="24"/>
          <w:szCs w:val="24"/>
          <w:lang w:val="en-GB"/>
        </w:rPr>
      </w:pPr>
      <w:r>
        <w:rPr>
          <w:rFonts w:ascii="Arial" w:hAnsi="Arial" w:cs="Arial"/>
          <w:sz w:val="24"/>
          <w:szCs w:val="24"/>
          <w:lang w:val="en-GB"/>
        </w:rPr>
        <w:t>Cognitive Skills (40%)</w:t>
      </w:r>
    </w:p>
    <w:p w:rsidR="005D6A20" w:rsidRPr="000F4633" w:rsidRDefault="005D6A20" w:rsidP="005D6A20">
      <w:pPr>
        <w:pStyle w:val="PlainText"/>
        <w:spacing w:line="276" w:lineRule="auto"/>
        <w:ind w:left="720"/>
        <w:jc w:val="both"/>
        <w:rPr>
          <w:rFonts w:ascii="Arial" w:hAnsi="Arial" w:cs="Arial"/>
          <w:sz w:val="24"/>
          <w:szCs w:val="24"/>
          <w:lang w:val="en-GB"/>
        </w:rPr>
      </w:pPr>
      <w:r w:rsidRPr="000F4633">
        <w:rPr>
          <w:rFonts w:ascii="Arial" w:hAnsi="Arial" w:cs="Arial"/>
          <w:sz w:val="24"/>
          <w:szCs w:val="24"/>
        </w:rPr>
        <w:t>Critical analysis of the case study from the perspective of the global human rights violations and the precedence, which it sets. Assessment of other international and/or regional human rights bodies could have adjudicated in such a case. Critical analysis of the adjudication and possible limitations of its enforcement.</w:t>
      </w:r>
    </w:p>
    <w:p w:rsidR="005D6A20" w:rsidRDefault="005D6A20" w:rsidP="005D6A20">
      <w:pPr>
        <w:pStyle w:val="PlainText"/>
        <w:spacing w:line="276" w:lineRule="auto"/>
        <w:jc w:val="both"/>
        <w:rPr>
          <w:rFonts w:ascii="Arial" w:hAnsi="Arial" w:cs="Arial"/>
          <w:sz w:val="24"/>
          <w:szCs w:val="24"/>
          <w:lang w:val="en-GB"/>
        </w:rPr>
      </w:pPr>
    </w:p>
    <w:p w:rsidR="005D6A20" w:rsidRDefault="005D6A20" w:rsidP="00B057BC">
      <w:pPr>
        <w:pStyle w:val="PlainText"/>
        <w:numPr>
          <w:ilvl w:val="0"/>
          <w:numId w:val="6"/>
        </w:numPr>
        <w:spacing w:line="276" w:lineRule="auto"/>
        <w:jc w:val="both"/>
        <w:rPr>
          <w:rFonts w:ascii="Arial" w:hAnsi="Arial" w:cs="Arial"/>
          <w:sz w:val="24"/>
          <w:szCs w:val="24"/>
          <w:lang w:val="en-GB"/>
        </w:rPr>
      </w:pPr>
      <w:r>
        <w:rPr>
          <w:rFonts w:ascii="Arial" w:hAnsi="Arial" w:cs="Arial"/>
          <w:sz w:val="24"/>
          <w:szCs w:val="24"/>
          <w:lang w:val="en-GB"/>
        </w:rPr>
        <w:t>Practical and Professional Skills (10%)</w:t>
      </w:r>
    </w:p>
    <w:p w:rsidR="005D6A20" w:rsidRPr="000F4633" w:rsidRDefault="005D6A20" w:rsidP="005D6A20">
      <w:pPr>
        <w:pStyle w:val="PlainText"/>
        <w:spacing w:line="276" w:lineRule="auto"/>
        <w:ind w:left="720"/>
        <w:jc w:val="both"/>
        <w:rPr>
          <w:rFonts w:ascii="Arial" w:hAnsi="Arial" w:cs="Arial"/>
          <w:sz w:val="24"/>
          <w:szCs w:val="24"/>
          <w:lang w:val="en-GB"/>
        </w:rPr>
      </w:pPr>
      <w:r w:rsidRPr="000F4633">
        <w:rPr>
          <w:rFonts w:ascii="Arial" w:hAnsi="Arial" w:cs="Arial"/>
          <w:sz w:val="24"/>
          <w:szCs w:val="24"/>
          <w:lang w:val="en-GB"/>
        </w:rPr>
        <w:t>Competence in using human rights related primary sources. Competence in commenting on key human rights cases, which serve as precedents in variety of professional contexts.</w:t>
      </w:r>
    </w:p>
    <w:p w:rsidR="005D6A20" w:rsidRDefault="005D6A20" w:rsidP="005D6A20">
      <w:pPr>
        <w:pStyle w:val="PlainText"/>
        <w:spacing w:line="276" w:lineRule="auto"/>
        <w:jc w:val="both"/>
        <w:rPr>
          <w:rFonts w:ascii="Arial" w:hAnsi="Arial" w:cs="Arial"/>
          <w:sz w:val="24"/>
          <w:szCs w:val="24"/>
          <w:lang w:val="en-GB"/>
        </w:rPr>
      </w:pPr>
    </w:p>
    <w:p w:rsidR="005D6A20" w:rsidRDefault="005D6A20" w:rsidP="00B057BC">
      <w:pPr>
        <w:pStyle w:val="PlainText"/>
        <w:numPr>
          <w:ilvl w:val="0"/>
          <w:numId w:val="6"/>
        </w:numPr>
        <w:spacing w:line="276" w:lineRule="auto"/>
        <w:jc w:val="both"/>
        <w:rPr>
          <w:rFonts w:ascii="Arial" w:hAnsi="Arial" w:cs="Arial"/>
          <w:sz w:val="24"/>
          <w:szCs w:val="24"/>
          <w:lang w:val="en-GB"/>
        </w:rPr>
      </w:pPr>
      <w:r>
        <w:rPr>
          <w:rFonts w:ascii="Arial" w:hAnsi="Arial" w:cs="Arial"/>
          <w:sz w:val="24"/>
          <w:szCs w:val="24"/>
          <w:lang w:val="en-GB"/>
        </w:rPr>
        <w:t>Transferrable and Key Skills (10%)</w:t>
      </w:r>
    </w:p>
    <w:p w:rsidR="005D6A20" w:rsidRPr="000F4633" w:rsidRDefault="005D6A20" w:rsidP="005D6A20">
      <w:pPr>
        <w:pStyle w:val="PlainText"/>
        <w:spacing w:line="276" w:lineRule="auto"/>
        <w:ind w:left="720"/>
        <w:jc w:val="both"/>
        <w:rPr>
          <w:rFonts w:ascii="Arial" w:hAnsi="Arial" w:cs="Arial"/>
          <w:sz w:val="24"/>
          <w:szCs w:val="24"/>
          <w:lang w:val="en-GB"/>
        </w:rPr>
      </w:pPr>
      <w:r w:rsidRPr="000F4633">
        <w:rPr>
          <w:rFonts w:ascii="Arial" w:hAnsi="Arial" w:cs="Arial"/>
          <w:sz w:val="24"/>
          <w:szCs w:val="24"/>
          <w:lang w:val="en-GB"/>
        </w:rPr>
        <w:t>Presentation and organization of work, coherence of communication. Use of primary sources.</w:t>
      </w:r>
    </w:p>
    <w:p w:rsidR="00E10781" w:rsidRPr="00E10781" w:rsidRDefault="00E10781" w:rsidP="00E10781">
      <w:pPr>
        <w:pStyle w:val="PlainText"/>
        <w:spacing w:line="276" w:lineRule="auto"/>
        <w:rPr>
          <w:rFonts w:ascii="Arial" w:hAnsi="Arial"/>
          <w:sz w:val="24"/>
          <w:szCs w:val="24"/>
          <w:lang w:val="en-GB"/>
        </w:rPr>
      </w:pPr>
    </w:p>
    <w:p w:rsidR="00DD78F6" w:rsidRPr="002B7760" w:rsidRDefault="00DD78F6" w:rsidP="00DD78F6">
      <w:pPr>
        <w:pStyle w:val="Heading3"/>
        <w:rPr>
          <w:rFonts w:cs="Arial"/>
          <w:lang w:val="en-US"/>
        </w:rPr>
      </w:pPr>
      <w:bookmarkStart w:id="159" w:name="_Toc529377231"/>
      <w:r w:rsidRPr="002B7760">
        <w:t xml:space="preserve">Assessment 2: </w:t>
      </w:r>
      <w:r>
        <w:t>Human Rights Case Study</w:t>
      </w:r>
      <w:bookmarkEnd w:id="159"/>
    </w:p>
    <w:p w:rsidR="00DD78F6" w:rsidRPr="00B95A22" w:rsidRDefault="00DD78F6" w:rsidP="00DD78F6">
      <w:pPr>
        <w:pStyle w:val="PlainText"/>
        <w:spacing w:line="276" w:lineRule="auto"/>
        <w:jc w:val="both"/>
        <w:rPr>
          <w:rFonts w:ascii="Arial" w:hAnsi="Arial" w:cs="Arial"/>
          <w:sz w:val="24"/>
          <w:szCs w:val="24"/>
        </w:rPr>
      </w:pPr>
      <w:r w:rsidRPr="00B95A22">
        <w:rPr>
          <w:rFonts w:ascii="Arial" w:hAnsi="Arial" w:cs="Arial"/>
          <w:sz w:val="24"/>
          <w:szCs w:val="24"/>
          <w:lang w:val="en-GB"/>
        </w:rPr>
        <w:t xml:space="preserve">At the end of the module you will be asked to deliver a </w:t>
      </w:r>
      <w:r w:rsidRPr="00B95A22">
        <w:rPr>
          <w:rFonts w:ascii="Arial" w:eastAsia="Arial" w:hAnsi="Arial" w:cs="Arial"/>
          <w:sz w:val="24"/>
          <w:szCs w:val="24"/>
        </w:rPr>
        <w:t xml:space="preserve">case study on prevalence of a global human rights issue in a given country. In the case study you will need </w:t>
      </w:r>
      <w:r w:rsidRPr="00B95A22">
        <w:rPr>
          <w:rFonts w:ascii="Arial" w:hAnsi="Arial" w:cs="Arial"/>
          <w:sz w:val="24"/>
          <w:szCs w:val="24"/>
        </w:rPr>
        <w:t>to</w:t>
      </w:r>
      <w:r>
        <w:rPr>
          <w:rFonts w:ascii="Arial" w:hAnsi="Arial" w:cs="Arial"/>
          <w:sz w:val="24"/>
          <w:szCs w:val="24"/>
        </w:rPr>
        <w:t>:</w:t>
      </w:r>
    </w:p>
    <w:p w:rsidR="00DD78F6" w:rsidRPr="00B95A22" w:rsidRDefault="00DD78F6" w:rsidP="00B057BC">
      <w:pPr>
        <w:pStyle w:val="PlainText"/>
        <w:numPr>
          <w:ilvl w:val="0"/>
          <w:numId w:val="3"/>
        </w:numPr>
        <w:spacing w:line="276" w:lineRule="auto"/>
        <w:jc w:val="both"/>
        <w:rPr>
          <w:rFonts w:ascii="Arial" w:hAnsi="Arial" w:cs="Arial"/>
          <w:sz w:val="24"/>
          <w:szCs w:val="24"/>
        </w:rPr>
      </w:pPr>
      <w:proofErr w:type="gramStart"/>
      <w:r w:rsidRPr="00B95A22">
        <w:rPr>
          <w:rFonts w:ascii="Arial" w:hAnsi="Arial" w:cs="Arial"/>
          <w:sz w:val="24"/>
          <w:szCs w:val="24"/>
        </w:rPr>
        <w:t>provide</w:t>
      </w:r>
      <w:proofErr w:type="gramEnd"/>
      <w:r w:rsidRPr="00B95A22">
        <w:rPr>
          <w:rFonts w:ascii="Arial" w:hAnsi="Arial" w:cs="Arial"/>
          <w:sz w:val="24"/>
          <w:szCs w:val="24"/>
        </w:rPr>
        <w:t xml:space="preserve"> an exhaustive research regarding a given human rights violation, situation taking into consideration political and economic variables as well as cultural relativism, and its prevalence in a given country. </w:t>
      </w:r>
    </w:p>
    <w:p w:rsidR="00DD78F6" w:rsidRPr="00B95A22" w:rsidRDefault="00390691" w:rsidP="00B057BC">
      <w:pPr>
        <w:pStyle w:val="PlainText"/>
        <w:numPr>
          <w:ilvl w:val="0"/>
          <w:numId w:val="3"/>
        </w:numPr>
        <w:spacing w:line="276" w:lineRule="auto"/>
        <w:jc w:val="both"/>
        <w:rPr>
          <w:rFonts w:ascii="Arial" w:hAnsi="Arial" w:cs="Arial"/>
          <w:sz w:val="24"/>
          <w:szCs w:val="24"/>
        </w:rPr>
      </w:pPr>
      <w:proofErr w:type="spellStart"/>
      <w:r>
        <w:rPr>
          <w:rFonts w:ascii="Arial" w:hAnsi="Arial" w:cs="Arial"/>
          <w:sz w:val="24"/>
          <w:szCs w:val="24"/>
        </w:rPr>
        <w:t>analys</w:t>
      </w:r>
      <w:r w:rsidR="00DD78F6" w:rsidRPr="00B95A22">
        <w:rPr>
          <w:rFonts w:ascii="Arial" w:hAnsi="Arial" w:cs="Arial"/>
          <w:sz w:val="24"/>
          <w:szCs w:val="24"/>
        </w:rPr>
        <w:t>e</w:t>
      </w:r>
      <w:proofErr w:type="spellEnd"/>
      <w:r w:rsidR="00DD78F6" w:rsidRPr="00B95A22">
        <w:rPr>
          <w:rFonts w:ascii="Arial" w:hAnsi="Arial" w:cs="Arial"/>
          <w:sz w:val="24"/>
          <w:szCs w:val="24"/>
        </w:rPr>
        <w:t xml:space="preserve"> human rights instruments and bodies pertinent to the case study</w:t>
      </w:r>
    </w:p>
    <w:p w:rsidR="00DD78F6" w:rsidRPr="00B95A22" w:rsidRDefault="00DD78F6" w:rsidP="00B057BC">
      <w:pPr>
        <w:pStyle w:val="PlainText"/>
        <w:numPr>
          <w:ilvl w:val="0"/>
          <w:numId w:val="3"/>
        </w:numPr>
        <w:spacing w:line="276" w:lineRule="auto"/>
        <w:jc w:val="both"/>
        <w:rPr>
          <w:rFonts w:ascii="Arial" w:hAnsi="Arial" w:cs="Arial"/>
          <w:sz w:val="24"/>
          <w:szCs w:val="24"/>
        </w:rPr>
      </w:pPr>
      <w:proofErr w:type="gramStart"/>
      <w:r w:rsidRPr="00B95A22">
        <w:rPr>
          <w:rFonts w:ascii="Arial" w:hAnsi="Arial" w:cs="Arial"/>
          <w:sz w:val="24"/>
          <w:szCs w:val="24"/>
        </w:rPr>
        <w:t>provide</w:t>
      </w:r>
      <w:proofErr w:type="gramEnd"/>
      <w:r w:rsidRPr="00B95A22">
        <w:rPr>
          <w:rFonts w:ascii="Arial" w:hAnsi="Arial" w:cs="Arial"/>
          <w:sz w:val="24"/>
          <w:szCs w:val="24"/>
        </w:rPr>
        <w:t xml:space="preserve"> a critical judgment of the actual effectiveness of the role and effectiveness of international and regional human rights institutions as well as civil society.</w:t>
      </w:r>
    </w:p>
    <w:p w:rsidR="00DD78F6" w:rsidRDefault="00DD78F6" w:rsidP="00DD78F6">
      <w:pPr>
        <w:pStyle w:val="PlainText"/>
        <w:jc w:val="both"/>
        <w:rPr>
          <w:rFonts w:cs="Arial"/>
          <w:i/>
          <w:szCs w:val="22"/>
        </w:rPr>
      </w:pPr>
    </w:p>
    <w:p w:rsidR="00390691" w:rsidRDefault="00390691" w:rsidP="00390691">
      <w:pPr>
        <w:pStyle w:val="PlainText"/>
        <w:jc w:val="both"/>
        <w:rPr>
          <w:rFonts w:ascii="Arial" w:hAnsi="Arial" w:cs="Arial"/>
          <w:sz w:val="24"/>
          <w:szCs w:val="24"/>
          <w:lang w:val="en-GB"/>
        </w:rPr>
      </w:pPr>
      <w:r>
        <w:rPr>
          <w:rFonts w:ascii="Arial" w:hAnsi="Arial" w:cs="Arial"/>
          <w:sz w:val="24"/>
          <w:szCs w:val="24"/>
          <w:lang w:val="en-GB"/>
        </w:rPr>
        <w:t xml:space="preserve">You will be provided with a list human rights case studies which you can choose from. </w:t>
      </w:r>
    </w:p>
    <w:p w:rsidR="00365D87" w:rsidRDefault="00365D87" w:rsidP="00DD78F6">
      <w:pPr>
        <w:pStyle w:val="MSGnormalparagraph"/>
      </w:pPr>
    </w:p>
    <w:p w:rsidR="00321402" w:rsidRDefault="00321402" w:rsidP="00321402">
      <w:pPr>
        <w:pStyle w:val="PlainText"/>
        <w:jc w:val="both"/>
        <w:rPr>
          <w:rFonts w:ascii="Arial" w:hAnsi="Arial" w:cs="Arial"/>
          <w:bCs/>
          <w:sz w:val="24"/>
          <w:szCs w:val="24"/>
        </w:rPr>
      </w:pPr>
      <w:r w:rsidRPr="007E1A07">
        <w:rPr>
          <w:rFonts w:ascii="Arial" w:hAnsi="Arial" w:cs="Arial"/>
          <w:b/>
          <w:bCs/>
          <w:sz w:val="24"/>
          <w:szCs w:val="24"/>
        </w:rPr>
        <w:t>Assessment</w:t>
      </w:r>
      <w:r w:rsidRPr="007E1A07">
        <w:rPr>
          <w:rFonts w:ascii="Arial" w:hAnsi="Arial" w:cs="Arial"/>
          <w:b/>
          <w:bCs/>
          <w:sz w:val="24"/>
          <w:szCs w:val="24"/>
          <w:lang w:val="en-GB"/>
        </w:rPr>
        <w:t xml:space="preserve"> criteria</w:t>
      </w:r>
      <w:r>
        <w:rPr>
          <w:rFonts w:ascii="Arial" w:hAnsi="Arial" w:cs="Arial"/>
          <w:b/>
          <w:bCs/>
          <w:sz w:val="24"/>
          <w:szCs w:val="24"/>
        </w:rPr>
        <w:t xml:space="preserve"> for Assessment 2</w:t>
      </w:r>
      <w:r w:rsidRPr="007E1A07">
        <w:rPr>
          <w:rFonts w:ascii="Arial" w:hAnsi="Arial" w:cs="Arial"/>
          <w:b/>
          <w:bCs/>
          <w:sz w:val="24"/>
          <w:szCs w:val="24"/>
        </w:rPr>
        <w:t xml:space="preserve"> </w:t>
      </w:r>
      <w:r>
        <w:rPr>
          <w:rFonts w:ascii="Arial" w:hAnsi="Arial" w:cs="Arial"/>
          <w:bCs/>
          <w:sz w:val="24"/>
          <w:szCs w:val="24"/>
        </w:rPr>
        <w:t>(LO3- LO4</w:t>
      </w:r>
      <w:r w:rsidRPr="00D81EFF">
        <w:rPr>
          <w:rFonts w:ascii="Arial" w:hAnsi="Arial" w:cs="Arial"/>
          <w:bCs/>
          <w:sz w:val="24"/>
          <w:szCs w:val="24"/>
        </w:rPr>
        <w:t xml:space="preserve"> will be assessed)</w:t>
      </w:r>
    </w:p>
    <w:p w:rsidR="00321402" w:rsidRDefault="00321402" w:rsidP="00321402">
      <w:pPr>
        <w:pStyle w:val="PlainText"/>
        <w:jc w:val="both"/>
        <w:rPr>
          <w:rFonts w:ascii="Arial" w:hAnsi="Arial" w:cs="Arial"/>
          <w:bCs/>
          <w:sz w:val="24"/>
          <w:szCs w:val="24"/>
        </w:rPr>
      </w:pPr>
    </w:p>
    <w:p w:rsidR="00321402" w:rsidRDefault="00321402" w:rsidP="00321402">
      <w:pPr>
        <w:pStyle w:val="PlainText"/>
        <w:rPr>
          <w:rFonts w:ascii="Arial" w:hAnsi="Arial" w:cs="Arial"/>
          <w:sz w:val="24"/>
          <w:szCs w:val="24"/>
          <w:lang w:val="en-GB"/>
        </w:rPr>
      </w:pPr>
      <w:r>
        <w:rPr>
          <w:rFonts w:ascii="Arial" w:hAnsi="Arial" w:cs="Arial"/>
          <w:sz w:val="24"/>
          <w:szCs w:val="24"/>
          <w:lang w:val="en-GB"/>
        </w:rPr>
        <w:t xml:space="preserve">The Human Rights Case Study will be marked in accordance with the following marking criteria: </w:t>
      </w:r>
    </w:p>
    <w:p w:rsidR="00321402" w:rsidRDefault="00321402" w:rsidP="00321402">
      <w:pPr>
        <w:pStyle w:val="PlainText"/>
        <w:rPr>
          <w:rFonts w:ascii="Arial" w:hAnsi="Arial" w:cs="Arial"/>
          <w:sz w:val="24"/>
          <w:szCs w:val="24"/>
          <w:lang w:val="en-GB"/>
        </w:rPr>
      </w:pPr>
    </w:p>
    <w:p w:rsidR="00321402" w:rsidRDefault="00321402" w:rsidP="00B057BC">
      <w:pPr>
        <w:pStyle w:val="PlainText"/>
        <w:numPr>
          <w:ilvl w:val="0"/>
          <w:numId w:val="4"/>
        </w:numPr>
        <w:rPr>
          <w:rFonts w:ascii="Arial" w:hAnsi="Arial" w:cs="Arial"/>
          <w:sz w:val="24"/>
          <w:szCs w:val="24"/>
          <w:lang w:val="en-GB"/>
        </w:rPr>
      </w:pPr>
      <w:r>
        <w:rPr>
          <w:rFonts w:ascii="Arial" w:hAnsi="Arial" w:cs="Arial"/>
          <w:sz w:val="24"/>
          <w:szCs w:val="24"/>
          <w:lang w:val="en-GB"/>
        </w:rPr>
        <w:t>Knowledge and Understanding (40%)</w:t>
      </w:r>
    </w:p>
    <w:p w:rsidR="00321402" w:rsidRDefault="00321402" w:rsidP="00321402">
      <w:pPr>
        <w:pStyle w:val="PlainText"/>
        <w:rPr>
          <w:rFonts w:ascii="Arial" w:hAnsi="Arial" w:cs="Arial"/>
          <w:sz w:val="24"/>
          <w:szCs w:val="24"/>
          <w:lang w:val="en-GB"/>
        </w:rPr>
      </w:pPr>
      <w:r w:rsidRPr="00084FF7">
        <w:rPr>
          <w:rFonts w:ascii="Arial" w:hAnsi="Arial" w:cs="Arial"/>
          <w:sz w:val="24"/>
          <w:szCs w:val="24"/>
          <w:lang w:val="en-GB"/>
        </w:rPr>
        <w:t>Demonstrated ability to operate and apply the theoretical knowledge to a particular case study: student is able to provide an exhaustive factual data regarding human rights situation based ratified human rights treaties as well as reports of international and regional human rights bodies, and civil society.</w:t>
      </w:r>
    </w:p>
    <w:p w:rsidR="00321402" w:rsidRDefault="00321402" w:rsidP="00321402">
      <w:pPr>
        <w:pStyle w:val="PlainText"/>
        <w:rPr>
          <w:rFonts w:ascii="Arial" w:hAnsi="Arial" w:cs="Arial"/>
          <w:sz w:val="24"/>
          <w:szCs w:val="24"/>
          <w:lang w:val="en-GB"/>
        </w:rPr>
      </w:pPr>
    </w:p>
    <w:p w:rsidR="00321402" w:rsidRDefault="00321402" w:rsidP="00B057BC">
      <w:pPr>
        <w:pStyle w:val="PlainText"/>
        <w:numPr>
          <w:ilvl w:val="0"/>
          <w:numId w:val="4"/>
        </w:numPr>
        <w:rPr>
          <w:rFonts w:ascii="Arial" w:hAnsi="Arial" w:cs="Arial"/>
          <w:sz w:val="24"/>
          <w:szCs w:val="24"/>
          <w:lang w:val="en-GB"/>
        </w:rPr>
      </w:pPr>
      <w:r>
        <w:rPr>
          <w:rFonts w:ascii="Arial" w:hAnsi="Arial" w:cs="Arial"/>
          <w:sz w:val="24"/>
          <w:szCs w:val="24"/>
          <w:lang w:val="en-GB"/>
        </w:rPr>
        <w:t>Cognitive Skills (40%)</w:t>
      </w:r>
    </w:p>
    <w:p w:rsidR="00321402" w:rsidRDefault="00321402" w:rsidP="00321402">
      <w:pPr>
        <w:pStyle w:val="PlainText"/>
        <w:rPr>
          <w:rFonts w:ascii="Arial" w:hAnsi="Arial" w:cs="Arial"/>
          <w:sz w:val="24"/>
          <w:szCs w:val="24"/>
          <w:lang w:val="en-GB"/>
        </w:rPr>
      </w:pPr>
      <w:r w:rsidRPr="00084FF7">
        <w:rPr>
          <w:rFonts w:ascii="Arial" w:hAnsi="Arial" w:cs="Arial"/>
          <w:sz w:val="24"/>
          <w:szCs w:val="24"/>
          <w:lang w:val="en-GB"/>
        </w:rPr>
        <w:lastRenderedPageBreak/>
        <w:t>Demonstrated ability to analyse human rights situation taking into consideration political and economic variables as well as cultural relativism. Critical analysis of the possible role of international and regional human rights institutions as well as civil society.</w:t>
      </w:r>
    </w:p>
    <w:p w:rsidR="00321402" w:rsidRDefault="00321402" w:rsidP="00321402">
      <w:pPr>
        <w:pStyle w:val="PlainText"/>
        <w:rPr>
          <w:rFonts w:ascii="Arial" w:hAnsi="Arial" w:cs="Arial"/>
          <w:sz w:val="24"/>
          <w:szCs w:val="24"/>
          <w:lang w:val="en-GB"/>
        </w:rPr>
      </w:pPr>
    </w:p>
    <w:p w:rsidR="00321402" w:rsidRDefault="00321402" w:rsidP="00B057BC">
      <w:pPr>
        <w:pStyle w:val="PlainText"/>
        <w:numPr>
          <w:ilvl w:val="0"/>
          <w:numId w:val="4"/>
        </w:numPr>
        <w:rPr>
          <w:rFonts w:ascii="Arial" w:hAnsi="Arial" w:cs="Arial"/>
          <w:sz w:val="24"/>
          <w:szCs w:val="24"/>
          <w:lang w:val="en-GB"/>
        </w:rPr>
      </w:pPr>
      <w:r>
        <w:rPr>
          <w:rFonts w:ascii="Arial" w:hAnsi="Arial" w:cs="Arial"/>
          <w:sz w:val="24"/>
          <w:szCs w:val="24"/>
          <w:lang w:val="en-GB"/>
        </w:rPr>
        <w:t>Practical and Professional Skills (10%)</w:t>
      </w:r>
    </w:p>
    <w:p w:rsidR="00321402" w:rsidRDefault="00321402" w:rsidP="00321402">
      <w:pPr>
        <w:pStyle w:val="PlainText"/>
        <w:rPr>
          <w:rFonts w:ascii="Arial" w:hAnsi="Arial" w:cs="Arial"/>
          <w:sz w:val="24"/>
          <w:szCs w:val="24"/>
          <w:lang w:val="en-GB"/>
        </w:rPr>
      </w:pPr>
      <w:r w:rsidRPr="00084FF7">
        <w:rPr>
          <w:rFonts w:ascii="Arial" w:hAnsi="Arial" w:cs="Arial"/>
          <w:sz w:val="24"/>
          <w:szCs w:val="24"/>
          <w:lang w:val="en-GB"/>
        </w:rPr>
        <w:t>Competence in practical assessment of human rights instruments applicable to a given case study.</w:t>
      </w:r>
    </w:p>
    <w:p w:rsidR="00321402" w:rsidRDefault="00321402" w:rsidP="00321402">
      <w:pPr>
        <w:pStyle w:val="PlainText"/>
        <w:rPr>
          <w:rFonts w:ascii="Arial" w:hAnsi="Arial" w:cs="Arial"/>
          <w:sz w:val="24"/>
          <w:szCs w:val="24"/>
          <w:lang w:val="en-GB"/>
        </w:rPr>
      </w:pPr>
    </w:p>
    <w:p w:rsidR="00321402" w:rsidRDefault="00321402" w:rsidP="00B057BC">
      <w:pPr>
        <w:pStyle w:val="PlainText"/>
        <w:numPr>
          <w:ilvl w:val="0"/>
          <w:numId w:val="4"/>
        </w:numPr>
        <w:rPr>
          <w:rFonts w:ascii="Arial" w:hAnsi="Arial" w:cs="Arial"/>
          <w:sz w:val="24"/>
          <w:szCs w:val="24"/>
          <w:lang w:val="en-GB"/>
        </w:rPr>
      </w:pPr>
      <w:r>
        <w:rPr>
          <w:rFonts w:ascii="Arial" w:hAnsi="Arial" w:cs="Arial"/>
          <w:sz w:val="24"/>
          <w:szCs w:val="24"/>
          <w:lang w:val="en-GB"/>
        </w:rPr>
        <w:t>Transferrable and Key Skills (10%)</w:t>
      </w:r>
    </w:p>
    <w:p w:rsidR="00321402" w:rsidRDefault="00321402" w:rsidP="00321402">
      <w:pPr>
        <w:pStyle w:val="PlainText"/>
        <w:rPr>
          <w:rFonts w:ascii="Arial" w:hAnsi="Arial" w:cs="Arial"/>
          <w:sz w:val="24"/>
          <w:szCs w:val="24"/>
          <w:lang w:val="en-GB"/>
        </w:rPr>
      </w:pPr>
      <w:r w:rsidRPr="00084FF7">
        <w:rPr>
          <w:rFonts w:ascii="Arial" w:hAnsi="Arial" w:cs="Arial"/>
          <w:sz w:val="24"/>
          <w:szCs w:val="24"/>
          <w:lang w:val="en-GB"/>
        </w:rPr>
        <w:t>Quality of referencing (academic journals, academic books), consistency of referencing, i.e. Harvard style</w:t>
      </w:r>
      <w:r>
        <w:rPr>
          <w:rFonts w:ascii="Arial" w:hAnsi="Arial" w:cs="Arial"/>
          <w:sz w:val="24"/>
          <w:szCs w:val="24"/>
          <w:lang w:val="en-GB"/>
        </w:rPr>
        <w:t>.</w:t>
      </w:r>
    </w:p>
    <w:p w:rsidR="00321402" w:rsidRDefault="00321402" w:rsidP="00811610">
      <w:pPr>
        <w:pStyle w:val="MSGnormalparagraph"/>
      </w:pPr>
    </w:p>
    <w:p w:rsidR="00F04234" w:rsidRPr="00554255" w:rsidRDefault="00F04234" w:rsidP="00F04234">
      <w:pPr>
        <w:pStyle w:val="MSGnormalparagraph"/>
      </w:pPr>
      <w:bookmarkStart w:id="160" w:name="_Toc514419775"/>
      <w:bookmarkStart w:id="161" w:name="_Toc529377232"/>
      <w:r w:rsidRPr="00554255">
        <w:rPr>
          <w:rFonts w:cs="Arial"/>
        </w:rPr>
        <w:t xml:space="preserve">For guidance on online submission of assignments, including how to submit and how to access online feedback, please refer to the </w:t>
      </w:r>
      <w:r>
        <w:rPr>
          <w:rFonts w:cs="Arial"/>
        </w:rPr>
        <w:t>MIUC Learning Management System</w:t>
      </w:r>
      <w:r w:rsidRPr="00554255">
        <w:rPr>
          <w:rFonts w:cs="Arial"/>
        </w:rPr>
        <w:t xml:space="preserve"> student guideline</w:t>
      </w:r>
      <w:r>
        <w:rPr>
          <w:rFonts w:cs="Arial"/>
        </w:rPr>
        <w:t>.</w:t>
      </w:r>
    </w:p>
    <w:p w:rsidR="009E630C" w:rsidRDefault="009E630C" w:rsidP="00811610">
      <w:pPr>
        <w:pStyle w:val="Heading2"/>
        <w:rPr>
          <w:rFonts w:eastAsia="Calibri" w:cs="Arial"/>
          <w:color w:val="000000"/>
          <w:szCs w:val="24"/>
          <w:lang w:eastAsia="en-GB"/>
        </w:rPr>
      </w:pPr>
      <w:r w:rsidRPr="002F496B">
        <w:t xml:space="preserve">Learning </w:t>
      </w:r>
      <w:r w:rsidR="00F00876">
        <w:t>m</w:t>
      </w:r>
      <w:r w:rsidRPr="002F496B">
        <w:t>aterials</w:t>
      </w:r>
      <w:bookmarkEnd w:id="160"/>
      <w:bookmarkEnd w:id="161"/>
    </w:p>
    <w:p w:rsidR="00F04234" w:rsidRPr="00554255" w:rsidRDefault="00F04234" w:rsidP="00F04234">
      <w:pPr>
        <w:pStyle w:val="MSGnormalparagraph"/>
        <w:rPr>
          <w:rFonts w:eastAsia="Calibri" w:cs="Arial"/>
          <w:color w:val="000000"/>
          <w:lang w:eastAsia="en-GB"/>
        </w:rPr>
      </w:pPr>
      <w:bookmarkStart w:id="162" w:name="_Toc529377233"/>
      <w:r w:rsidRPr="00554255">
        <w:rPr>
          <w:rFonts w:eastAsia="Calibri" w:cs="Arial"/>
          <w:color w:val="000000"/>
          <w:lang w:eastAsia="en-GB"/>
        </w:rPr>
        <w:t xml:space="preserve">The reading list for this module is available on </w:t>
      </w:r>
      <w:r>
        <w:rPr>
          <w:rFonts w:eastAsia="Calibri" w:cs="Arial"/>
          <w:color w:val="000000"/>
          <w:lang w:eastAsia="en-GB"/>
        </w:rPr>
        <w:t>MIUC Learning Management System</w:t>
      </w:r>
      <w:r w:rsidRPr="00554255">
        <w:rPr>
          <w:rFonts w:eastAsia="Calibri" w:cs="Arial"/>
          <w:color w:val="000000"/>
          <w:lang w:eastAsia="en-GB"/>
        </w:rPr>
        <w:t xml:space="preserve"> in the module area. </w:t>
      </w:r>
    </w:p>
    <w:p w:rsidR="00AF31AA" w:rsidRPr="00A80BD9" w:rsidRDefault="00AF31AA" w:rsidP="00844D57">
      <w:pPr>
        <w:pStyle w:val="Heading3"/>
        <w:rPr>
          <w:rFonts w:eastAsia="Calibri"/>
          <w:lang w:eastAsia="en-GB"/>
        </w:rPr>
      </w:pPr>
      <w:r w:rsidRPr="00A80BD9">
        <w:rPr>
          <w:rFonts w:eastAsia="Calibri"/>
          <w:lang w:eastAsia="en-GB"/>
        </w:rPr>
        <w:t>Core textbook(s):</w:t>
      </w:r>
      <w:bookmarkEnd w:id="162"/>
    </w:p>
    <w:p w:rsidR="00A80BD9" w:rsidRPr="004B3CBA" w:rsidRDefault="00A80BD9" w:rsidP="00A80BD9">
      <w:pPr>
        <w:rPr>
          <w:rFonts w:cs="Arial"/>
          <w:szCs w:val="24"/>
          <w:lang w:val="en-US"/>
        </w:rPr>
      </w:pPr>
      <w:r w:rsidRPr="004B3CBA">
        <w:rPr>
          <w:rFonts w:cs="Arial"/>
          <w:szCs w:val="24"/>
          <w:lang w:val="en-US"/>
        </w:rPr>
        <w:t>Donnelly, J. (2013) International Human Rights. 4</w:t>
      </w:r>
      <w:r w:rsidRPr="004B3CBA">
        <w:rPr>
          <w:rFonts w:cs="Arial"/>
          <w:szCs w:val="24"/>
          <w:vertAlign w:val="superscript"/>
          <w:lang w:val="en-US"/>
        </w:rPr>
        <w:t>th</w:t>
      </w:r>
      <w:r w:rsidRPr="004B3CBA">
        <w:rPr>
          <w:rFonts w:cs="Arial"/>
          <w:szCs w:val="24"/>
          <w:lang w:val="en-US"/>
        </w:rPr>
        <w:t xml:space="preserve"> edition, Westview Press.</w:t>
      </w:r>
    </w:p>
    <w:p w:rsidR="00A80BD9" w:rsidRDefault="00A80BD9" w:rsidP="00A80BD9">
      <w:pPr>
        <w:rPr>
          <w:rFonts w:cs="Arial"/>
          <w:szCs w:val="24"/>
          <w:lang w:val="en-US"/>
        </w:rPr>
      </w:pPr>
      <w:r w:rsidRPr="004B3CBA">
        <w:rPr>
          <w:rFonts w:cs="Arial"/>
          <w:szCs w:val="24"/>
          <w:lang w:val="en-US"/>
        </w:rPr>
        <w:t>Donnelly, J. (2013), Universal Human Rights in Theory and Practice, 3</w:t>
      </w:r>
      <w:r w:rsidRPr="004B3CBA">
        <w:rPr>
          <w:rFonts w:cs="Arial"/>
          <w:szCs w:val="24"/>
          <w:vertAlign w:val="superscript"/>
          <w:lang w:val="en-US"/>
        </w:rPr>
        <w:t>rd</w:t>
      </w:r>
      <w:r w:rsidRPr="004B3CBA">
        <w:rPr>
          <w:rFonts w:cs="Arial"/>
          <w:szCs w:val="24"/>
          <w:lang w:val="en-US"/>
        </w:rPr>
        <w:t xml:space="preserve"> edition, Cornell University Press. </w:t>
      </w:r>
    </w:p>
    <w:p w:rsidR="00A80BD9" w:rsidRPr="004B3CBA" w:rsidRDefault="00A80BD9" w:rsidP="00A80BD9">
      <w:pPr>
        <w:rPr>
          <w:rFonts w:cs="Arial"/>
          <w:szCs w:val="24"/>
          <w:lang w:val="en-US"/>
        </w:rPr>
      </w:pPr>
      <w:proofErr w:type="spellStart"/>
      <w:r w:rsidRPr="00D96D8A">
        <w:rPr>
          <w:rFonts w:cs="Arial"/>
          <w:szCs w:val="24"/>
          <w:bdr w:val="nil"/>
          <w:lang w:eastAsia="es-ES_tradnl"/>
        </w:rPr>
        <w:t>Fiddian-Qasmiyeh</w:t>
      </w:r>
      <w:proofErr w:type="spellEnd"/>
      <w:r w:rsidRPr="00D96D8A">
        <w:rPr>
          <w:rFonts w:cs="Arial"/>
          <w:szCs w:val="24"/>
          <w:bdr w:val="nil"/>
          <w:lang w:eastAsia="es-ES_tradnl"/>
        </w:rPr>
        <w:t xml:space="preserve">, E., </w:t>
      </w:r>
      <w:proofErr w:type="spellStart"/>
      <w:r w:rsidRPr="00D96D8A">
        <w:rPr>
          <w:rFonts w:cs="Arial"/>
          <w:szCs w:val="24"/>
          <w:bdr w:val="nil"/>
          <w:lang w:eastAsia="es-ES_tradnl"/>
        </w:rPr>
        <w:t>Loescher</w:t>
      </w:r>
      <w:proofErr w:type="spellEnd"/>
      <w:r w:rsidRPr="00D96D8A">
        <w:rPr>
          <w:rFonts w:cs="Arial"/>
          <w:szCs w:val="24"/>
          <w:bdr w:val="nil"/>
          <w:lang w:eastAsia="es-ES_tradnl"/>
        </w:rPr>
        <w:t xml:space="preserve">, G., Long K. and </w:t>
      </w:r>
      <w:proofErr w:type="spellStart"/>
      <w:r w:rsidRPr="00D96D8A">
        <w:rPr>
          <w:rFonts w:cs="Arial"/>
          <w:szCs w:val="24"/>
          <w:bdr w:val="nil"/>
          <w:lang w:eastAsia="es-ES_tradnl"/>
        </w:rPr>
        <w:t>Sigona</w:t>
      </w:r>
      <w:proofErr w:type="spellEnd"/>
      <w:r w:rsidRPr="00D96D8A">
        <w:rPr>
          <w:rFonts w:cs="Arial"/>
          <w:szCs w:val="24"/>
          <w:bdr w:val="nil"/>
          <w:lang w:eastAsia="es-ES_tradnl"/>
        </w:rPr>
        <w:t>, N. ed. (2016)</w:t>
      </w:r>
      <w:r w:rsidRPr="00D96D8A">
        <w:rPr>
          <w:rFonts w:ascii="Verdana" w:hAnsi="Verdana" w:cs="Verdana"/>
          <w:b/>
          <w:bCs/>
          <w:color w:val="464749"/>
          <w:sz w:val="32"/>
          <w:szCs w:val="24"/>
          <w:lang w:val="en-US"/>
        </w:rPr>
        <w:t xml:space="preserve"> </w:t>
      </w:r>
      <w:proofErr w:type="gramStart"/>
      <w:r w:rsidRPr="00D96D8A">
        <w:rPr>
          <w:rFonts w:cs="Arial"/>
          <w:szCs w:val="24"/>
          <w:bdr w:val="nil"/>
          <w:lang w:eastAsia="es-ES_tradnl"/>
        </w:rPr>
        <w:t>The</w:t>
      </w:r>
      <w:proofErr w:type="gramEnd"/>
      <w:r w:rsidRPr="00D96D8A">
        <w:rPr>
          <w:rFonts w:cs="Arial"/>
          <w:szCs w:val="24"/>
          <w:bdr w:val="nil"/>
          <w:lang w:eastAsia="es-ES_tradnl"/>
        </w:rPr>
        <w:t xml:space="preserve"> Oxford Handbook of Refugees and Forced Migration</w:t>
      </w:r>
      <w:r>
        <w:rPr>
          <w:rFonts w:cs="Arial"/>
          <w:szCs w:val="24"/>
          <w:bdr w:val="nil"/>
          <w:lang w:eastAsia="es-ES_tradnl"/>
        </w:rPr>
        <w:t xml:space="preserve">. </w:t>
      </w:r>
      <w:r>
        <w:rPr>
          <w:rFonts w:cs="Arial"/>
          <w:szCs w:val="24"/>
        </w:rPr>
        <w:t>Oxford University Press.</w:t>
      </w:r>
    </w:p>
    <w:p w:rsidR="00A80BD9" w:rsidRPr="004B3CBA" w:rsidRDefault="00A80BD9" w:rsidP="00A80BD9">
      <w:pPr>
        <w:rPr>
          <w:rFonts w:cs="Arial"/>
          <w:szCs w:val="24"/>
          <w:lang w:val="en-US"/>
        </w:rPr>
      </w:pPr>
      <w:r w:rsidRPr="004B3CBA">
        <w:rPr>
          <w:rFonts w:cs="Arial"/>
          <w:szCs w:val="24"/>
          <w:lang w:val="en-US"/>
        </w:rPr>
        <w:t xml:space="preserve">Freeman, M. (2011) </w:t>
      </w:r>
      <w:r w:rsidRPr="004B3CBA">
        <w:rPr>
          <w:rFonts w:cs="Arial"/>
          <w:i/>
          <w:szCs w:val="24"/>
          <w:lang w:val="en-US"/>
        </w:rPr>
        <w:t xml:space="preserve">Human Rights. An Interdisciplinary Approach. </w:t>
      </w:r>
      <w:r w:rsidRPr="004B3CBA">
        <w:rPr>
          <w:rFonts w:cs="Arial"/>
          <w:szCs w:val="24"/>
          <w:lang w:val="en-US"/>
        </w:rPr>
        <w:t>2nd Ed. Cambridge: Polity Press.</w:t>
      </w:r>
    </w:p>
    <w:p w:rsidR="00A80BD9" w:rsidRDefault="00A80BD9" w:rsidP="00A80BD9">
      <w:pPr>
        <w:pStyle w:val="BodyText2"/>
        <w:spacing w:after="0"/>
        <w:jc w:val="both"/>
        <w:rPr>
          <w:rFonts w:cs="Arial"/>
          <w:spacing w:val="-5"/>
          <w:szCs w:val="24"/>
        </w:rPr>
      </w:pPr>
      <w:proofErr w:type="spellStart"/>
      <w:r w:rsidRPr="00AC5DEE">
        <w:rPr>
          <w:rFonts w:cs="Arial"/>
          <w:spacing w:val="-5"/>
          <w:szCs w:val="24"/>
        </w:rPr>
        <w:t>Goodhart</w:t>
      </w:r>
      <w:proofErr w:type="spellEnd"/>
      <w:r w:rsidRPr="00AC5DEE">
        <w:rPr>
          <w:rFonts w:cs="Arial"/>
          <w:spacing w:val="-5"/>
          <w:szCs w:val="24"/>
        </w:rPr>
        <w:t>, M. (2016) Human Rights. P</w:t>
      </w:r>
      <w:r>
        <w:rPr>
          <w:rFonts w:cs="Arial"/>
          <w:spacing w:val="-5"/>
          <w:szCs w:val="24"/>
        </w:rPr>
        <w:t>olitics and Practice. Oxford University Press.</w:t>
      </w:r>
    </w:p>
    <w:p w:rsidR="00A80BD9" w:rsidRDefault="00A80BD9" w:rsidP="00A80BD9">
      <w:pPr>
        <w:pStyle w:val="BodyText2"/>
        <w:spacing w:after="0"/>
        <w:jc w:val="both"/>
        <w:rPr>
          <w:rFonts w:cs="Arial"/>
          <w:spacing w:val="-5"/>
          <w:szCs w:val="24"/>
        </w:rPr>
      </w:pPr>
      <w:r w:rsidRPr="004B3CBA">
        <w:rPr>
          <w:rFonts w:cs="Arial"/>
          <w:spacing w:val="-5"/>
          <w:szCs w:val="24"/>
        </w:rPr>
        <w:t>Hurd, I., (2014) International Organizations. Politics, Law, Practice.</w:t>
      </w:r>
      <w:r>
        <w:rPr>
          <w:rFonts w:cs="Arial"/>
          <w:spacing w:val="-5"/>
          <w:szCs w:val="24"/>
        </w:rPr>
        <w:t xml:space="preserve"> </w:t>
      </w:r>
      <w:r w:rsidRPr="004B3CBA">
        <w:rPr>
          <w:rFonts w:cs="Arial"/>
          <w:spacing w:val="-5"/>
          <w:szCs w:val="24"/>
        </w:rPr>
        <w:t xml:space="preserve">2nd </w:t>
      </w:r>
      <w:proofErr w:type="gramStart"/>
      <w:r w:rsidRPr="004B3CBA">
        <w:rPr>
          <w:rFonts w:cs="Arial"/>
          <w:spacing w:val="-5"/>
          <w:szCs w:val="24"/>
        </w:rPr>
        <w:t>ed</w:t>
      </w:r>
      <w:proofErr w:type="gramEnd"/>
      <w:r w:rsidRPr="004B3CBA">
        <w:rPr>
          <w:rFonts w:cs="Arial"/>
          <w:spacing w:val="-5"/>
          <w:szCs w:val="24"/>
        </w:rPr>
        <w:t>.</w:t>
      </w:r>
    </w:p>
    <w:p w:rsidR="00A80BD9" w:rsidRDefault="00A80BD9" w:rsidP="00A80BD9">
      <w:pPr>
        <w:pStyle w:val="BodyText2"/>
        <w:spacing w:after="0"/>
        <w:jc w:val="both"/>
        <w:rPr>
          <w:rFonts w:cs="Arial"/>
          <w:szCs w:val="24"/>
        </w:rPr>
      </w:pPr>
      <w:proofErr w:type="spellStart"/>
      <w:r w:rsidRPr="000015EA">
        <w:rPr>
          <w:rFonts w:cs="Arial"/>
          <w:szCs w:val="24"/>
        </w:rPr>
        <w:t>Moeckli</w:t>
      </w:r>
      <w:proofErr w:type="spellEnd"/>
      <w:r w:rsidRPr="000015EA">
        <w:rPr>
          <w:rFonts w:cs="Arial"/>
          <w:szCs w:val="24"/>
        </w:rPr>
        <w:t xml:space="preserve">, D., Shah, S., </w:t>
      </w:r>
      <w:proofErr w:type="spellStart"/>
      <w:r w:rsidRPr="000015EA">
        <w:rPr>
          <w:rFonts w:cs="Arial"/>
          <w:szCs w:val="24"/>
        </w:rPr>
        <w:t>Sivakumaran</w:t>
      </w:r>
      <w:proofErr w:type="spellEnd"/>
      <w:r w:rsidRPr="000015EA">
        <w:rPr>
          <w:rFonts w:cs="Arial"/>
          <w:szCs w:val="24"/>
        </w:rPr>
        <w:t>, S. (2014) I</w:t>
      </w:r>
      <w:r>
        <w:rPr>
          <w:rFonts w:cs="Arial"/>
          <w:szCs w:val="24"/>
        </w:rPr>
        <w:t>nternational Human Rights Law. Oxford University Press.</w:t>
      </w:r>
    </w:p>
    <w:p w:rsidR="00AF31AA" w:rsidRPr="00A80BD9" w:rsidRDefault="00AF31AA" w:rsidP="00844D57">
      <w:pPr>
        <w:pStyle w:val="Heading3"/>
        <w:rPr>
          <w:rFonts w:eastAsia="Calibri"/>
          <w:lang w:eastAsia="en-GB"/>
        </w:rPr>
      </w:pPr>
      <w:bookmarkStart w:id="163" w:name="_Toc529377234"/>
      <w:r w:rsidRPr="00A80BD9">
        <w:rPr>
          <w:rFonts w:eastAsia="Calibri"/>
          <w:lang w:eastAsia="en-GB"/>
        </w:rPr>
        <w:t>Other recommended reading:</w:t>
      </w:r>
      <w:bookmarkEnd w:id="163"/>
    </w:p>
    <w:p w:rsidR="00A80BD9" w:rsidRPr="00BE746D" w:rsidRDefault="00A80BD9" w:rsidP="00A80BD9">
      <w:pPr>
        <w:pStyle w:val="NormalWeb"/>
        <w:spacing w:before="0" w:after="0"/>
        <w:jc w:val="both"/>
        <w:rPr>
          <w:rFonts w:ascii="Arial" w:hAnsi="Arial" w:cs="Arial"/>
          <w:bdr w:val="nil"/>
          <w:lang w:eastAsia="es-ES_tradnl"/>
        </w:rPr>
      </w:pPr>
      <w:r w:rsidRPr="00BE746D">
        <w:rPr>
          <w:rFonts w:ascii="Arial" w:hAnsi="Arial" w:cs="Arial"/>
          <w:bdr w:val="nil"/>
          <w:lang w:eastAsia="es-ES_tradnl"/>
        </w:rPr>
        <w:t xml:space="preserve">Austin, B. et al. (2011) Advancing Conflict Transformation, </w:t>
      </w:r>
      <w:proofErr w:type="gramStart"/>
      <w:r w:rsidRPr="00BE746D">
        <w:rPr>
          <w:rFonts w:ascii="Arial" w:hAnsi="Arial" w:cs="Arial"/>
          <w:bdr w:val="nil"/>
          <w:lang w:eastAsia="es-ES_tradnl"/>
        </w:rPr>
        <w:t>The</w:t>
      </w:r>
      <w:proofErr w:type="gramEnd"/>
      <w:r w:rsidRPr="00BE746D">
        <w:rPr>
          <w:rFonts w:ascii="Arial" w:hAnsi="Arial" w:cs="Arial"/>
          <w:bdr w:val="nil"/>
          <w:lang w:eastAsia="es-ES_tradnl"/>
        </w:rPr>
        <w:t xml:space="preserve"> </w:t>
      </w:r>
      <w:proofErr w:type="spellStart"/>
      <w:r w:rsidRPr="00BE746D">
        <w:rPr>
          <w:rFonts w:ascii="Arial" w:hAnsi="Arial" w:cs="Arial"/>
          <w:bdr w:val="nil"/>
          <w:lang w:eastAsia="es-ES_tradnl"/>
        </w:rPr>
        <w:t>Berghof</w:t>
      </w:r>
      <w:proofErr w:type="spellEnd"/>
      <w:r w:rsidRPr="00BE746D">
        <w:rPr>
          <w:rFonts w:ascii="Arial" w:hAnsi="Arial" w:cs="Arial"/>
          <w:bdr w:val="nil"/>
          <w:lang w:eastAsia="es-ES_tradnl"/>
        </w:rPr>
        <w:t xml:space="preserve"> Handbook II. </w:t>
      </w:r>
      <w:proofErr w:type="spellStart"/>
      <w:r w:rsidRPr="00BE746D">
        <w:rPr>
          <w:rFonts w:ascii="Arial" w:hAnsi="Arial" w:cs="Arial"/>
          <w:bdr w:val="nil"/>
          <w:lang w:eastAsia="es-ES_tradnl"/>
        </w:rPr>
        <w:t>Opladen</w:t>
      </w:r>
      <w:proofErr w:type="spellEnd"/>
      <w:r w:rsidRPr="00BE746D">
        <w:rPr>
          <w:rFonts w:ascii="Arial" w:hAnsi="Arial" w:cs="Arial"/>
          <w:bdr w:val="nil"/>
          <w:lang w:eastAsia="es-ES_tradnl"/>
        </w:rPr>
        <w:t>/</w:t>
      </w:r>
      <w:proofErr w:type="spellStart"/>
      <w:r w:rsidRPr="00BE746D">
        <w:rPr>
          <w:rFonts w:ascii="Arial" w:hAnsi="Arial" w:cs="Arial"/>
          <w:bdr w:val="nil"/>
          <w:lang w:eastAsia="es-ES_tradnl"/>
        </w:rPr>
        <w:t>Framington</w:t>
      </w:r>
      <w:proofErr w:type="spellEnd"/>
      <w:r w:rsidRPr="00BE746D">
        <w:rPr>
          <w:rFonts w:ascii="Arial" w:hAnsi="Arial" w:cs="Arial"/>
          <w:bdr w:val="nil"/>
          <w:lang w:eastAsia="es-ES_tradnl"/>
        </w:rPr>
        <w:t xml:space="preserve"> Hills: Barbara </w:t>
      </w:r>
      <w:proofErr w:type="spellStart"/>
      <w:r w:rsidRPr="00BE746D">
        <w:rPr>
          <w:rFonts w:ascii="Arial" w:hAnsi="Arial" w:cs="Arial"/>
          <w:bdr w:val="nil"/>
          <w:lang w:eastAsia="es-ES_tradnl"/>
        </w:rPr>
        <w:t>Budrich</w:t>
      </w:r>
      <w:proofErr w:type="spellEnd"/>
      <w:r w:rsidRPr="00BE746D">
        <w:rPr>
          <w:rFonts w:ascii="Arial" w:hAnsi="Arial" w:cs="Arial"/>
          <w:bdr w:val="nil"/>
          <w:lang w:eastAsia="es-ES_tradnl"/>
        </w:rPr>
        <w:t xml:space="preserve"> Publishers. [</w:t>
      </w:r>
      <w:proofErr w:type="gramStart"/>
      <w:r w:rsidRPr="00BE746D">
        <w:rPr>
          <w:rFonts w:ascii="Arial" w:hAnsi="Arial" w:cs="Arial"/>
          <w:bdr w:val="nil"/>
          <w:lang w:eastAsia="es-ES_tradnl"/>
        </w:rPr>
        <w:t>uploaded</w:t>
      </w:r>
      <w:proofErr w:type="gramEnd"/>
      <w:r w:rsidRPr="00BE746D">
        <w:rPr>
          <w:rFonts w:ascii="Arial" w:hAnsi="Arial" w:cs="Arial"/>
          <w:bdr w:val="nil"/>
          <w:lang w:eastAsia="es-ES_tradnl"/>
        </w:rPr>
        <w:t xml:space="preserve"> on Blackboard] </w:t>
      </w:r>
    </w:p>
    <w:p w:rsidR="00A80BD9" w:rsidRPr="00BE746D" w:rsidRDefault="00A80BD9" w:rsidP="00A80BD9">
      <w:pPr>
        <w:rPr>
          <w:rFonts w:cs="Arial"/>
          <w:bCs/>
          <w:szCs w:val="24"/>
          <w:lang w:val="en-US"/>
        </w:rPr>
      </w:pPr>
      <w:r w:rsidRPr="00BE746D">
        <w:rPr>
          <w:rFonts w:cs="Arial"/>
          <w:szCs w:val="24"/>
          <w:lang w:val="en-US"/>
        </w:rPr>
        <w:t xml:space="preserve">Alston, P., Goodman, R. (2013) </w:t>
      </w:r>
      <w:r w:rsidRPr="00BE746D">
        <w:rPr>
          <w:rFonts w:cs="Arial"/>
          <w:i/>
          <w:szCs w:val="24"/>
          <w:lang w:val="en-US"/>
        </w:rPr>
        <w:t xml:space="preserve">International Human Rights. The Successor to International Human Rights in Context: Law, Politics and Morals. </w:t>
      </w:r>
      <w:r w:rsidRPr="00BE746D">
        <w:rPr>
          <w:rFonts w:cs="Arial"/>
          <w:szCs w:val="24"/>
          <w:lang w:val="en-US"/>
        </w:rPr>
        <w:t>Oxford: University Press.</w:t>
      </w:r>
    </w:p>
    <w:p w:rsidR="00A80BD9" w:rsidRDefault="00A80BD9" w:rsidP="00A80BD9">
      <w:pPr>
        <w:rPr>
          <w:rFonts w:cs="Arial"/>
          <w:szCs w:val="24"/>
          <w:lang w:val="en-US"/>
        </w:rPr>
      </w:pPr>
      <w:proofErr w:type="spellStart"/>
      <w:r w:rsidRPr="00BE746D">
        <w:rPr>
          <w:rFonts w:cs="Arial"/>
          <w:szCs w:val="24"/>
          <w:lang w:val="en-US"/>
        </w:rPr>
        <w:t>Landman</w:t>
      </w:r>
      <w:proofErr w:type="spellEnd"/>
      <w:r w:rsidRPr="00BE746D">
        <w:rPr>
          <w:rFonts w:cs="Arial"/>
          <w:szCs w:val="24"/>
          <w:lang w:val="en-US"/>
        </w:rPr>
        <w:t xml:space="preserve">, T. (2006) </w:t>
      </w:r>
      <w:r w:rsidRPr="00BE746D">
        <w:rPr>
          <w:rFonts w:cs="Arial"/>
          <w:i/>
          <w:szCs w:val="24"/>
          <w:lang w:val="en-US"/>
        </w:rPr>
        <w:t xml:space="preserve">Studying Human Rights. </w:t>
      </w:r>
      <w:r w:rsidRPr="00BE746D">
        <w:rPr>
          <w:rFonts w:cs="Arial"/>
          <w:szCs w:val="24"/>
          <w:lang w:val="en-US"/>
        </w:rPr>
        <w:t>London and New York: Routledge.</w:t>
      </w:r>
    </w:p>
    <w:p w:rsidR="00A80BD9" w:rsidRPr="00BE746D" w:rsidRDefault="00A80BD9" w:rsidP="00A80BD9">
      <w:pPr>
        <w:rPr>
          <w:rFonts w:cs="Arial"/>
          <w:szCs w:val="24"/>
          <w:lang w:val="en-US"/>
        </w:rPr>
      </w:pPr>
      <w:proofErr w:type="spellStart"/>
      <w:r w:rsidRPr="00A80AD6">
        <w:rPr>
          <w:rFonts w:cs="Arial"/>
          <w:szCs w:val="24"/>
          <w:lang w:val="en-US"/>
        </w:rPr>
        <w:lastRenderedPageBreak/>
        <w:t>Mullerat</w:t>
      </w:r>
      <w:proofErr w:type="spellEnd"/>
      <w:r w:rsidRPr="00A80AD6">
        <w:rPr>
          <w:rFonts w:cs="Arial"/>
          <w:szCs w:val="24"/>
          <w:lang w:val="en-US"/>
        </w:rPr>
        <w:t>, R (2005) Corporate Social Responsibility</w:t>
      </w:r>
      <w:r>
        <w:rPr>
          <w:rFonts w:cs="Arial"/>
          <w:szCs w:val="24"/>
          <w:lang w:val="en-US"/>
        </w:rPr>
        <w:t xml:space="preserve">. </w:t>
      </w:r>
      <w:r w:rsidRPr="00D96D8A">
        <w:rPr>
          <w:rFonts w:cs="Arial"/>
          <w:color w:val="000000"/>
          <w:szCs w:val="24"/>
          <w:lang w:val="en-US" w:eastAsia="en-GB"/>
        </w:rPr>
        <w:t xml:space="preserve">The Corporate Governance of the 21st Century. 2nd edition.  International </w:t>
      </w:r>
      <w:proofErr w:type="gramStart"/>
      <w:r w:rsidRPr="00D96D8A">
        <w:rPr>
          <w:rFonts w:cs="Arial"/>
          <w:color w:val="000000"/>
          <w:szCs w:val="24"/>
          <w:lang w:val="en-US" w:eastAsia="en-GB"/>
        </w:rPr>
        <w:t>Bar</w:t>
      </w:r>
      <w:proofErr w:type="gramEnd"/>
      <w:r w:rsidRPr="00D96D8A">
        <w:rPr>
          <w:rFonts w:cs="Arial"/>
          <w:color w:val="000000"/>
          <w:szCs w:val="24"/>
          <w:lang w:val="en-US" w:eastAsia="en-GB"/>
        </w:rPr>
        <w:t xml:space="preserve"> Association</w:t>
      </w:r>
      <w:r>
        <w:rPr>
          <w:rFonts w:cs="Arial"/>
          <w:color w:val="000000"/>
          <w:szCs w:val="24"/>
          <w:lang w:val="en-US" w:eastAsia="en-GB"/>
        </w:rPr>
        <w:t xml:space="preserve"> </w:t>
      </w:r>
      <w:r w:rsidRPr="00D96D8A">
        <w:rPr>
          <w:rFonts w:cs="Arial"/>
          <w:color w:val="000000"/>
          <w:szCs w:val="24"/>
          <w:lang w:val="en-US" w:eastAsia="en-GB"/>
        </w:rPr>
        <w:t>and Kluwer Law International</w:t>
      </w:r>
      <w:r w:rsidRPr="00A80AD6">
        <w:rPr>
          <w:rFonts w:cs="Arial"/>
          <w:color w:val="000000"/>
          <w:szCs w:val="24"/>
          <w:lang w:val="en-US" w:eastAsia="en-GB"/>
        </w:rPr>
        <w:t xml:space="preserve"> </w:t>
      </w:r>
    </w:p>
    <w:p w:rsidR="00A80BD9" w:rsidRPr="00BE746D" w:rsidRDefault="00A80BD9" w:rsidP="00A80BD9">
      <w:pPr>
        <w:rPr>
          <w:rFonts w:cs="Arial"/>
          <w:szCs w:val="24"/>
          <w:lang w:val="en-US"/>
        </w:rPr>
      </w:pPr>
      <w:r w:rsidRPr="00BE746D">
        <w:rPr>
          <w:rFonts w:cs="Arial"/>
          <w:szCs w:val="24"/>
          <w:lang w:val="en-US"/>
        </w:rPr>
        <w:t xml:space="preserve">Simmons, B.A. (2009) </w:t>
      </w:r>
      <w:r w:rsidRPr="00BE746D">
        <w:rPr>
          <w:rFonts w:cs="Arial"/>
          <w:i/>
          <w:szCs w:val="24"/>
          <w:lang w:val="en-US"/>
        </w:rPr>
        <w:t xml:space="preserve">Mobilizing for Human Rights. </w:t>
      </w:r>
      <w:r w:rsidRPr="00BE746D">
        <w:rPr>
          <w:rFonts w:cs="Arial"/>
          <w:szCs w:val="24"/>
          <w:lang w:val="en-US"/>
        </w:rPr>
        <w:t>New York: Cambridge University Press.</w:t>
      </w:r>
    </w:p>
    <w:p w:rsidR="00844D57" w:rsidRPr="00A80BD9" w:rsidRDefault="00844D57" w:rsidP="00844D57">
      <w:pPr>
        <w:rPr>
          <w:rFonts w:eastAsia="Calibri"/>
          <w:lang w:val="en-US" w:eastAsia="en-GB"/>
        </w:rPr>
      </w:pPr>
    </w:p>
    <w:p w:rsidR="00AF31AA" w:rsidRPr="00A80BD9" w:rsidRDefault="00AF31AA" w:rsidP="00844D57">
      <w:pPr>
        <w:pStyle w:val="Heading3"/>
        <w:rPr>
          <w:rFonts w:eastAsia="Calibri"/>
          <w:lang w:eastAsia="en-GB"/>
        </w:rPr>
      </w:pPr>
      <w:bookmarkStart w:id="164" w:name="_Toc529377235"/>
      <w:r w:rsidRPr="00A80BD9">
        <w:rPr>
          <w:rFonts w:eastAsia="Calibri"/>
          <w:lang w:eastAsia="en-GB"/>
        </w:rPr>
        <w:t>Other resources:</w:t>
      </w:r>
      <w:bookmarkEnd w:id="164"/>
    </w:p>
    <w:p w:rsidR="00A80BD9" w:rsidRPr="00BE746D" w:rsidRDefault="00A80BD9" w:rsidP="00A80BD9">
      <w:pPr>
        <w:rPr>
          <w:rFonts w:cs="Arial"/>
          <w:bCs/>
          <w:i/>
          <w:szCs w:val="24"/>
          <w:u w:val="single"/>
          <w:lang w:val="en-US"/>
        </w:rPr>
      </w:pPr>
      <w:r w:rsidRPr="00BE746D">
        <w:rPr>
          <w:rFonts w:cs="Arial"/>
          <w:bCs/>
          <w:i/>
          <w:szCs w:val="24"/>
          <w:u w:val="single"/>
          <w:lang w:val="en-US"/>
        </w:rPr>
        <w:t>Reports:</w:t>
      </w:r>
    </w:p>
    <w:p w:rsidR="00A80BD9" w:rsidRPr="00BE746D" w:rsidRDefault="00A80BD9" w:rsidP="00A80BD9">
      <w:pPr>
        <w:autoSpaceDE w:val="0"/>
        <w:autoSpaceDN w:val="0"/>
        <w:adjustRightInd w:val="0"/>
        <w:rPr>
          <w:rFonts w:cs="Arial"/>
          <w:szCs w:val="24"/>
          <w:lang w:val="en-US"/>
        </w:rPr>
      </w:pPr>
      <w:r w:rsidRPr="00BE746D">
        <w:rPr>
          <w:rFonts w:cs="Arial"/>
          <w:szCs w:val="24"/>
          <w:lang w:val="en-US"/>
        </w:rPr>
        <w:t xml:space="preserve">The United Nations Human Rights Treaty System (2012) UN Office of the High Commissioner for Human Rights, New York and Geneva. </w:t>
      </w:r>
      <w:r w:rsidRPr="00BE746D">
        <w:rPr>
          <w:rFonts w:cs="Arial"/>
          <w:szCs w:val="24"/>
          <w:bdr w:val="nil"/>
          <w:lang w:eastAsia="es-ES_tradnl"/>
        </w:rPr>
        <w:t>[</w:t>
      </w:r>
      <w:proofErr w:type="gramStart"/>
      <w:r w:rsidRPr="00BE746D">
        <w:rPr>
          <w:rFonts w:cs="Arial"/>
          <w:szCs w:val="24"/>
          <w:bdr w:val="nil"/>
          <w:lang w:eastAsia="es-ES_tradnl"/>
        </w:rPr>
        <w:t>uploaded</w:t>
      </w:r>
      <w:proofErr w:type="gramEnd"/>
      <w:r w:rsidRPr="00BE746D">
        <w:rPr>
          <w:rFonts w:cs="Arial"/>
          <w:szCs w:val="24"/>
          <w:bdr w:val="nil"/>
          <w:lang w:eastAsia="es-ES_tradnl"/>
        </w:rPr>
        <w:t xml:space="preserve"> on Blackboard]</w:t>
      </w:r>
    </w:p>
    <w:p w:rsidR="00A80BD9" w:rsidRPr="00BE746D" w:rsidRDefault="00A80BD9" w:rsidP="00A80BD9">
      <w:pPr>
        <w:autoSpaceDE w:val="0"/>
        <w:autoSpaceDN w:val="0"/>
        <w:adjustRightInd w:val="0"/>
        <w:rPr>
          <w:rFonts w:cs="Arial"/>
          <w:b/>
          <w:bCs/>
          <w:szCs w:val="24"/>
          <w:lang w:val="en-US"/>
        </w:rPr>
      </w:pPr>
      <w:r w:rsidRPr="00BE746D">
        <w:rPr>
          <w:rFonts w:cs="Arial"/>
          <w:szCs w:val="24"/>
          <w:lang w:val="en-US"/>
        </w:rPr>
        <w:t xml:space="preserve">The Role </w:t>
      </w:r>
      <w:proofErr w:type="gramStart"/>
      <w:r w:rsidRPr="00BE746D">
        <w:rPr>
          <w:rFonts w:cs="Arial"/>
          <w:szCs w:val="24"/>
          <w:lang w:val="en-US"/>
        </w:rPr>
        <w:t>Of</w:t>
      </w:r>
      <w:proofErr w:type="gramEnd"/>
      <w:r w:rsidRPr="00BE746D">
        <w:rPr>
          <w:rFonts w:cs="Arial"/>
          <w:szCs w:val="24"/>
          <w:lang w:val="en-US"/>
        </w:rPr>
        <w:t xml:space="preserve"> Regional Human Rights Mechanisms. (2010) European Parliament Study, (pp. 56-88) </w:t>
      </w:r>
      <w:r w:rsidRPr="00BE746D">
        <w:rPr>
          <w:rFonts w:cs="Arial"/>
          <w:szCs w:val="24"/>
          <w:bdr w:val="nil"/>
          <w:lang w:eastAsia="es-ES_tradnl"/>
        </w:rPr>
        <w:t>[uploaded on Blackboard]</w:t>
      </w:r>
    </w:p>
    <w:p w:rsidR="00A80BD9" w:rsidRDefault="00A80BD9" w:rsidP="00A80BD9">
      <w:pPr>
        <w:autoSpaceDE w:val="0"/>
        <w:autoSpaceDN w:val="0"/>
        <w:adjustRightInd w:val="0"/>
        <w:rPr>
          <w:rFonts w:cs="Arial"/>
          <w:szCs w:val="24"/>
          <w:bdr w:val="nil"/>
          <w:lang w:eastAsia="es-ES_tradnl"/>
        </w:rPr>
      </w:pPr>
      <w:r w:rsidRPr="00BE746D">
        <w:rPr>
          <w:rFonts w:cs="Arial"/>
          <w:szCs w:val="24"/>
          <w:lang w:val="en-US"/>
        </w:rPr>
        <w:t xml:space="preserve">Europe’s Refugee Crisis: An Agenda </w:t>
      </w:r>
      <w:proofErr w:type="gramStart"/>
      <w:r w:rsidRPr="00BE746D">
        <w:rPr>
          <w:rFonts w:cs="Arial"/>
          <w:szCs w:val="24"/>
          <w:lang w:val="en-US"/>
        </w:rPr>
        <w:t>For</w:t>
      </w:r>
      <w:proofErr w:type="gramEnd"/>
      <w:r w:rsidRPr="00BE746D">
        <w:rPr>
          <w:rFonts w:cs="Arial"/>
          <w:szCs w:val="24"/>
          <w:lang w:val="en-US"/>
        </w:rPr>
        <w:t xml:space="preserve"> Action. (2015) Human Rights Watch Report. </w:t>
      </w:r>
      <w:r w:rsidRPr="00BE746D">
        <w:rPr>
          <w:rFonts w:cs="Arial"/>
          <w:szCs w:val="24"/>
          <w:bdr w:val="nil"/>
          <w:lang w:eastAsia="es-ES_tradnl"/>
        </w:rPr>
        <w:t>[</w:t>
      </w:r>
      <w:proofErr w:type="gramStart"/>
      <w:r w:rsidRPr="00BE746D">
        <w:rPr>
          <w:rFonts w:cs="Arial"/>
          <w:szCs w:val="24"/>
          <w:bdr w:val="nil"/>
          <w:lang w:eastAsia="es-ES_tradnl"/>
        </w:rPr>
        <w:t>uploaded</w:t>
      </w:r>
      <w:proofErr w:type="gramEnd"/>
      <w:r w:rsidRPr="00BE746D">
        <w:rPr>
          <w:rFonts w:cs="Arial"/>
          <w:szCs w:val="24"/>
          <w:bdr w:val="nil"/>
          <w:lang w:eastAsia="es-ES_tradnl"/>
        </w:rPr>
        <w:t xml:space="preserve"> on Blackboard]</w:t>
      </w:r>
    </w:p>
    <w:p w:rsidR="00A80BD9" w:rsidRDefault="00A80BD9" w:rsidP="00A80BD9">
      <w:pPr>
        <w:autoSpaceDE w:val="0"/>
        <w:autoSpaceDN w:val="0"/>
        <w:adjustRightInd w:val="0"/>
        <w:rPr>
          <w:rFonts w:cs="Arial"/>
          <w:szCs w:val="24"/>
          <w:lang w:val="en-US"/>
        </w:rPr>
      </w:pPr>
      <w:r w:rsidRPr="002333FE">
        <w:rPr>
          <w:rFonts w:cs="Arial"/>
          <w:szCs w:val="24"/>
          <w:lang w:val="en-US"/>
        </w:rPr>
        <w:t>Repor</w:t>
      </w:r>
      <w:r>
        <w:rPr>
          <w:rFonts w:cs="Arial"/>
          <w:szCs w:val="24"/>
          <w:lang w:val="en-US"/>
        </w:rPr>
        <w:t>t</w:t>
      </w:r>
      <w:r w:rsidRPr="002333FE">
        <w:rPr>
          <w:rFonts w:cs="Arial"/>
          <w:szCs w:val="24"/>
          <w:lang w:val="en-US"/>
        </w:rPr>
        <w:t xml:space="preserve"> of the UN Special Rapporteur on Torture regarding Solitary Confinement (2011)</w:t>
      </w:r>
    </w:p>
    <w:p w:rsidR="00A80BD9" w:rsidRDefault="00A80BD9" w:rsidP="00A80BD9">
      <w:pPr>
        <w:autoSpaceDE w:val="0"/>
        <w:autoSpaceDN w:val="0"/>
        <w:adjustRightInd w:val="0"/>
        <w:rPr>
          <w:rFonts w:cs="Arial"/>
          <w:bCs/>
          <w:szCs w:val="24"/>
          <w:lang w:val="en-US"/>
        </w:rPr>
      </w:pPr>
      <w:r w:rsidRPr="00E03827">
        <w:rPr>
          <w:rFonts w:cs="Arial"/>
          <w:bCs/>
          <w:szCs w:val="24"/>
          <w:lang w:val="en-US"/>
        </w:rPr>
        <w:t xml:space="preserve">Oslo District Court </w:t>
      </w:r>
      <w:proofErr w:type="spellStart"/>
      <w:r w:rsidRPr="00E03827">
        <w:rPr>
          <w:rFonts w:cs="Arial"/>
          <w:bCs/>
          <w:szCs w:val="24"/>
          <w:lang w:val="en-US"/>
        </w:rPr>
        <w:t>Judgement</w:t>
      </w:r>
      <w:proofErr w:type="spellEnd"/>
      <w:r w:rsidRPr="00E03827">
        <w:rPr>
          <w:rFonts w:cs="Arial"/>
          <w:bCs/>
          <w:szCs w:val="24"/>
          <w:lang w:val="en-US"/>
        </w:rPr>
        <w:t xml:space="preserve"> on A. </w:t>
      </w:r>
      <w:proofErr w:type="spellStart"/>
      <w:r w:rsidRPr="00E03827">
        <w:rPr>
          <w:rFonts w:cs="Arial"/>
          <w:bCs/>
          <w:szCs w:val="24"/>
          <w:lang w:val="en-US"/>
        </w:rPr>
        <w:t>Breivik</w:t>
      </w:r>
      <w:proofErr w:type="spellEnd"/>
      <w:r w:rsidRPr="00E03827">
        <w:rPr>
          <w:rFonts w:cs="Arial"/>
          <w:bCs/>
          <w:szCs w:val="24"/>
          <w:lang w:val="en-US"/>
        </w:rPr>
        <w:t xml:space="preserve"> (2016)</w:t>
      </w:r>
    </w:p>
    <w:p w:rsidR="00A80BD9" w:rsidRPr="00BE746D" w:rsidRDefault="00A80BD9" w:rsidP="00A80BD9">
      <w:pPr>
        <w:autoSpaceDE w:val="0"/>
        <w:autoSpaceDN w:val="0"/>
        <w:adjustRightInd w:val="0"/>
        <w:rPr>
          <w:rFonts w:cs="Arial"/>
          <w:bCs/>
          <w:szCs w:val="24"/>
          <w:lang w:val="en-US"/>
        </w:rPr>
      </w:pPr>
      <w:r w:rsidRPr="00D96D8A">
        <w:rPr>
          <w:rFonts w:cs="Arial"/>
          <w:szCs w:val="24"/>
          <w:lang w:val="en-US"/>
        </w:rPr>
        <w:t>Senate Intelligence Committee Study on CIA Detention and Interrogation Program</w:t>
      </w:r>
      <w:r>
        <w:rPr>
          <w:rFonts w:cs="Arial"/>
          <w:szCs w:val="24"/>
          <w:lang w:val="en-US"/>
        </w:rPr>
        <w:t xml:space="preserve"> [Online] Available on: </w:t>
      </w:r>
      <w:hyperlink r:id="rId22" w:history="1">
        <w:r w:rsidRPr="00295AEF">
          <w:rPr>
            <w:rStyle w:val="Hyperlink"/>
            <w:rFonts w:cs="Arial"/>
            <w:szCs w:val="24"/>
            <w:lang w:val="en-US"/>
          </w:rPr>
          <w:t>https://www.feinstein.senate.gov/public/index.cfm/senate-intelligence-committee-study-on-cia-detention-and-interrogation-program</w:t>
        </w:r>
      </w:hyperlink>
      <w:r>
        <w:rPr>
          <w:rFonts w:cs="Arial"/>
          <w:szCs w:val="24"/>
          <w:lang w:val="en-US"/>
        </w:rPr>
        <w:t xml:space="preserve"> [Accessed: 02.09.2017]</w:t>
      </w:r>
    </w:p>
    <w:p w:rsidR="00A80BD9" w:rsidRPr="00BE746D" w:rsidRDefault="00A80BD9" w:rsidP="00A80BD9">
      <w:pPr>
        <w:rPr>
          <w:rFonts w:cs="Arial"/>
          <w:bCs/>
          <w:szCs w:val="24"/>
          <w:lang w:val="en-US"/>
        </w:rPr>
      </w:pPr>
    </w:p>
    <w:p w:rsidR="00A80BD9" w:rsidRPr="00BE746D" w:rsidRDefault="00A80BD9" w:rsidP="00A80BD9">
      <w:pPr>
        <w:rPr>
          <w:rFonts w:cs="Arial"/>
          <w:bCs/>
          <w:i/>
          <w:szCs w:val="24"/>
          <w:u w:val="single"/>
          <w:lang w:val="en-US"/>
        </w:rPr>
      </w:pPr>
      <w:r w:rsidRPr="00BE746D">
        <w:rPr>
          <w:rFonts w:cs="Arial"/>
          <w:bCs/>
          <w:i/>
          <w:szCs w:val="24"/>
          <w:u w:val="single"/>
          <w:lang w:val="en-US"/>
        </w:rPr>
        <w:t>Articles:</w:t>
      </w:r>
    </w:p>
    <w:p w:rsidR="00A80BD9" w:rsidRPr="00BE746D" w:rsidRDefault="00A80BD9" w:rsidP="00A80BD9">
      <w:pPr>
        <w:rPr>
          <w:rFonts w:cs="Arial"/>
          <w:szCs w:val="24"/>
          <w:bdr w:val="nil"/>
          <w:lang w:eastAsia="es-ES_tradnl"/>
        </w:rPr>
      </w:pPr>
      <w:r w:rsidRPr="00BE746D">
        <w:rPr>
          <w:rFonts w:cs="Arial"/>
          <w:szCs w:val="24"/>
          <w:lang w:val="en-US"/>
        </w:rPr>
        <w:t xml:space="preserve">Davenport, C., Moore, W. &amp; Poe S. (2003) Sometimes You Just Have to Leave: Domestic Threats and Forced Migration, </w:t>
      </w:r>
      <w:r w:rsidRPr="00BE746D">
        <w:rPr>
          <w:rFonts w:cs="Arial"/>
          <w:i/>
          <w:szCs w:val="24"/>
          <w:lang w:val="en-US"/>
        </w:rPr>
        <w:t>International Interactions: Empirical and Theoretical Research in International Relations</w:t>
      </w:r>
      <w:r w:rsidRPr="00BE746D">
        <w:rPr>
          <w:rFonts w:cs="Arial"/>
          <w:szCs w:val="24"/>
          <w:lang w:val="en-US"/>
        </w:rPr>
        <w:t xml:space="preserve">, Volume 29, Issue 1, pp. 27-55. </w:t>
      </w:r>
      <w:r w:rsidRPr="00BE746D">
        <w:rPr>
          <w:rFonts w:cs="Arial"/>
          <w:szCs w:val="24"/>
          <w:bdr w:val="nil"/>
          <w:lang w:eastAsia="es-ES_tradnl"/>
        </w:rPr>
        <w:t>[</w:t>
      </w:r>
      <w:proofErr w:type="gramStart"/>
      <w:r w:rsidRPr="00BE746D">
        <w:rPr>
          <w:rFonts w:cs="Arial"/>
          <w:szCs w:val="24"/>
          <w:bdr w:val="nil"/>
          <w:lang w:eastAsia="es-ES_tradnl"/>
        </w:rPr>
        <w:t>uploaded</w:t>
      </w:r>
      <w:proofErr w:type="gramEnd"/>
      <w:r w:rsidRPr="00BE746D">
        <w:rPr>
          <w:rFonts w:cs="Arial"/>
          <w:szCs w:val="24"/>
          <w:bdr w:val="nil"/>
          <w:lang w:eastAsia="es-ES_tradnl"/>
        </w:rPr>
        <w:t xml:space="preserve"> on Blackboard] </w:t>
      </w:r>
    </w:p>
    <w:p w:rsidR="00A80BD9" w:rsidRPr="00BE746D" w:rsidRDefault="00A80BD9" w:rsidP="00A80BD9">
      <w:pPr>
        <w:rPr>
          <w:rFonts w:cs="Arial"/>
          <w:szCs w:val="24"/>
          <w:lang w:val="en-US"/>
        </w:rPr>
      </w:pPr>
      <w:r w:rsidRPr="00BE746D">
        <w:rPr>
          <w:rFonts w:cs="Arial"/>
          <w:szCs w:val="24"/>
          <w:lang w:val="en-US"/>
        </w:rPr>
        <w:t xml:space="preserve">Evans, G. (2003) Rebuilding Societies in Crisis: Before and After War, International Crisis Group </w:t>
      </w:r>
      <w:r w:rsidRPr="00BE746D">
        <w:rPr>
          <w:rFonts w:cs="Arial"/>
          <w:szCs w:val="24"/>
          <w:bdr w:val="nil"/>
          <w:lang w:eastAsia="es-ES_tradnl"/>
        </w:rPr>
        <w:t>[uploaded on Blackboard]</w:t>
      </w:r>
    </w:p>
    <w:p w:rsidR="00A80BD9" w:rsidRDefault="00A80BD9" w:rsidP="00A80BD9">
      <w:pPr>
        <w:rPr>
          <w:rFonts w:cs="Arial"/>
          <w:szCs w:val="24"/>
          <w:bdr w:val="nil"/>
          <w:lang w:eastAsia="es-ES_tradnl"/>
        </w:rPr>
      </w:pPr>
      <w:r w:rsidRPr="00BE746D">
        <w:rPr>
          <w:rFonts w:cs="Arial"/>
          <w:szCs w:val="24"/>
          <w:lang w:val="en-US"/>
        </w:rPr>
        <w:t>Franck, T. M. (2001) Are the human rights universal</w:t>
      </w:r>
      <w:proofErr w:type="gramStart"/>
      <w:r w:rsidRPr="00BE746D">
        <w:rPr>
          <w:rFonts w:cs="Arial"/>
          <w:szCs w:val="24"/>
          <w:lang w:val="en-US"/>
        </w:rPr>
        <w:t>?.</w:t>
      </w:r>
      <w:proofErr w:type="gramEnd"/>
      <w:r w:rsidRPr="00BE746D">
        <w:rPr>
          <w:rFonts w:cs="Arial"/>
          <w:szCs w:val="24"/>
          <w:lang w:val="en-US"/>
        </w:rPr>
        <w:t xml:space="preserve"> </w:t>
      </w:r>
      <w:r w:rsidRPr="00BE746D">
        <w:rPr>
          <w:rFonts w:cs="Arial"/>
          <w:i/>
          <w:szCs w:val="24"/>
          <w:lang w:val="en-US"/>
        </w:rPr>
        <w:t>Foreign Affairs.</w:t>
      </w:r>
      <w:r w:rsidRPr="00BE746D">
        <w:rPr>
          <w:rFonts w:cs="Arial"/>
          <w:szCs w:val="24"/>
          <w:lang w:val="en-US"/>
        </w:rPr>
        <w:t xml:space="preserve"> </w:t>
      </w:r>
      <w:r w:rsidRPr="00BE746D">
        <w:rPr>
          <w:rFonts w:cs="Arial"/>
          <w:szCs w:val="24"/>
          <w:bdr w:val="nil"/>
          <w:lang w:eastAsia="es-ES_tradnl"/>
        </w:rPr>
        <w:t>[</w:t>
      </w:r>
      <w:proofErr w:type="gramStart"/>
      <w:r w:rsidRPr="00BE746D">
        <w:rPr>
          <w:rFonts w:cs="Arial"/>
          <w:szCs w:val="24"/>
          <w:bdr w:val="nil"/>
          <w:lang w:eastAsia="es-ES_tradnl"/>
        </w:rPr>
        <w:t>uploaded</w:t>
      </w:r>
      <w:proofErr w:type="gramEnd"/>
      <w:r w:rsidRPr="00BE746D">
        <w:rPr>
          <w:rFonts w:cs="Arial"/>
          <w:szCs w:val="24"/>
          <w:bdr w:val="nil"/>
          <w:lang w:eastAsia="es-ES_tradnl"/>
        </w:rPr>
        <w:t xml:space="preserve"> on Blackboard]</w:t>
      </w:r>
    </w:p>
    <w:p w:rsidR="00A80BD9" w:rsidRPr="00A80AD6" w:rsidRDefault="00A80BD9" w:rsidP="00A80BD9">
      <w:pPr>
        <w:rPr>
          <w:rFonts w:cs="Arial"/>
          <w:szCs w:val="24"/>
          <w:bdr w:val="nil"/>
          <w:lang w:eastAsia="es-ES_tradnl"/>
        </w:rPr>
      </w:pPr>
      <w:r w:rsidRPr="002F3D5D">
        <w:rPr>
          <w:rFonts w:cs="Arial"/>
          <w:szCs w:val="24"/>
          <w:lang w:val="en-US"/>
        </w:rPr>
        <w:t xml:space="preserve">Malhotra, K. (2000) NGOs without </w:t>
      </w:r>
      <w:r w:rsidRPr="00130CC2">
        <w:rPr>
          <w:rFonts w:cs="Arial"/>
          <w:szCs w:val="24"/>
          <w:lang w:val="en-US"/>
        </w:rPr>
        <w:t>aid- beyond the global soup kitchen</w:t>
      </w:r>
      <w:r w:rsidRPr="00A80AD6">
        <w:rPr>
          <w:rFonts w:cs="Arial"/>
          <w:szCs w:val="24"/>
          <w:lang w:val="en-US"/>
        </w:rPr>
        <w:t>. J</w:t>
      </w:r>
      <w:r w:rsidRPr="00360AFB">
        <w:rPr>
          <w:rFonts w:cs="Arial"/>
          <w:color w:val="424242"/>
          <w:szCs w:val="24"/>
          <w:lang w:val="en-US"/>
        </w:rPr>
        <w:t xml:space="preserve">ournal of International Studies, 23(2), 267–285. </w:t>
      </w:r>
      <w:r w:rsidRPr="00130CC2">
        <w:rPr>
          <w:rFonts w:cs="Arial"/>
          <w:szCs w:val="24"/>
          <w:bdr w:val="nil"/>
          <w:lang w:eastAsia="es-ES_tradnl"/>
        </w:rPr>
        <w:t>[</w:t>
      </w:r>
      <w:proofErr w:type="gramStart"/>
      <w:r w:rsidRPr="00130CC2">
        <w:rPr>
          <w:rFonts w:cs="Arial"/>
          <w:szCs w:val="24"/>
          <w:bdr w:val="nil"/>
          <w:lang w:eastAsia="es-ES_tradnl"/>
        </w:rPr>
        <w:t>uploaded</w:t>
      </w:r>
      <w:proofErr w:type="gramEnd"/>
      <w:r w:rsidRPr="00130CC2">
        <w:rPr>
          <w:rFonts w:cs="Arial"/>
          <w:szCs w:val="24"/>
          <w:bdr w:val="nil"/>
          <w:lang w:eastAsia="es-ES_tradnl"/>
        </w:rPr>
        <w:t xml:space="preserve"> on Blackboard]</w:t>
      </w:r>
    </w:p>
    <w:p w:rsidR="00A80BD9" w:rsidRPr="00BE746D" w:rsidRDefault="00A80BD9" w:rsidP="00A80BD9">
      <w:pPr>
        <w:rPr>
          <w:rFonts w:cs="Arial"/>
          <w:szCs w:val="24"/>
          <w:lang w:val="en-US"/>
        </w:rPr>
      </w:pPr>
      <w:r w:rsidRPr="00C27792">
        <w:rPr>
          <w:rFonts w:eastAsiaTheme="minorEastAsia" w:cs="Arial"/>
          <w:szCs w:val="24"/>
          <w:lang w:val="en-US" w:eastAsia="zh-TW"/>
        </w:rPr>
        <w:t xml:space="preserve">Morgenthau, H.J. (1979) Human Rights and Foreign Policy. </w:t>
      </w:r>
      <w:r w:rsidRPr="00D96D8A">
        <w:rPr>
          <w:rFonts w:cs="Arial"/>
          <w:color w:val="424242"/>
          <w:szCs w:val="24"/>
          <w:lang w:val="en-US"/>
        </w:rPr>
        <w:t>Council on Religion and International Affairs.</w:t>
      </w:r>
      <w:r>
        <w:rPr>
          <w:rFonts w:cs="Arial"/>
          <w:color w:val="424242"/>
          <w:szCs w:val="24"/>
          <w:lang w:val="en-US"/>
        </w:rPr>
        <w:t xml:space="preserve"> [</w:t>
      </w:r>
      <w:proofErr w:type="gramStart"/>
      <w:r>
        <w:rPr>
          <w:rFonts w:cs="Arial"/>
          <w:color w:val="424242"/>
          <w:szCs w:val="24"/>
          <w:lang w:val="en-US"/>
        </w:rPr>
        <w:t>uploaded</w:t>
      </w:r>
      <w:proofErr w:type="gramEnd"/>
      <w:r>
        <w:rPr>
          <w:rFonts w:cs="Arial"/>
          <w:color w:val="424242"/>
          <w:szCs w:val="24"/>
          <w:lang w:val="en-US"/>
        </w:rPr>
        <w:t xml:space="preserve"> via Blackboard]</w:t>
      </w:r>
    </w:p>
    <w:p w:rsidR="00A80BD9" w:rsidRDefault="00A80BD9" w:rsidP="00A80BD9">
      <w:pPr>
        <w:rPr>
          <w:rFonts w:cs="Arial"/>
          <w:szCs w:val="24"/>
          <w:bdr w:val="nil"/>
          <w:lang w:eastAsia="es-ES_tradnl"/>
        </w:rPr>
      </w:pPr>
      <w:r w:rsidRPr="00BE746D">
        <w:rPr>
          <w:rFonts w:cs="Arial"/>
          <w:szCs w:val="24"/>
          <w:lang w:val="en-US"/>
        </w:rPr>
        <w:t xml:space="preserve">Roosevelt, A. E. (1948) </w:t>
      </w:r>
      <w:proofErr w:type="gramStart"/>
      <w:r w:rsidRPr="00BE746D">
        <w:rPr>
          <w:rFonts w:cs="Arial"/>
          <w:szCs w:val="24"/>
          <w:lang w:val="en-US"/>
        </w:rPr>
        <w:t>The</w:t>
      </w:r>
      <w:proofErr w:type="gramEnd"/>
      <w:r w:rsidRPr="00BE746D">
        <w:rPr>
          <w:rFonts w:cs="Arial"/>
          <w:szCs w:val="24"/>
          <w:lang w:val="en-US"/>
        </w:rPr>
        <w:t xml:space="preserve"> Promise of Human Rights, </w:t>
      </w:r>
      <w:r w:rsidRPr="00BE746D">
        <w:rPr>
          <w:rFonts w:cs="Arial"/>
          <w:i/>
          <w:szCs w:val="24"/>
          <w:lang w:val="en-US"/>
        </w:rPr>
        <w:t>Foreign Affairs</w:t>
      </w:r>
      <w:r w:rsidRPr="00BE746D">
        <w:rPr>
          <w:rFonts w:cs="Arial"/>
          <w:szCs w:val="24"/>
          <w:lang w:val="en-US"/>
        </w:rPr>
        <w:t xml:space="preserve">. </w:t>
      </w:r>
      <w:r w:rsidRPr="00BE746D">
        <w:rPr>
          <w:rFonts w:cs="Arial"/>
          <w:szCs w:val="24"/>
          <w:bdr w:val="nil"/>
          <w:lang w:eastAsia="es-ES_tradnl"/>
        </w:rPr>
        <w:t>[</w:t>
      </w:r>
      <w:proofErr w:type="gramStart"/>
      <w:r w:rsidRPr="00BE746D">
        <w:rPr>
          <w:rFonts w:cs="Arial"/>
          <w:szCs w:val="24"/>
          <w:bdr w:val="nil"/>
          <w:lang w:eastAsia="es-ES_tradnl"/>
        </w:rPr>
        <w:t>uploaded</w:t>
      </w:r>
      <w:proofErr w:type="gramEnd"/>
      <w:r w:rsidRPr="00BE746D">
        <w:rPr>
          <w:rFonts w:cs="Arial"/>
          <w:szCs w:val="24"/>
          <w:bdr w:val="nil"/>
          <w:lang w:eastAsia="es-ES_tradnl"/>
        </w:rPr>
        <w:t xml:space="preserve"> on Blackboard] </w:t>
      </w:r>
    </w:p>
    <w:p w:rsidR="00A80BD9" w:rsidRPr="00360AFB" w:rsidRDefault="00A80BD9" w:rsidP="00A80BD9">
      <w:pPr>
        <w:rPr>
          <w:rFonts w:cs="Arial"/>
          <w:color w:val="424242"/>
          <w:szCs w:val="24"/>
          <w:lang w:val="en-US"/>
        </w:rPr>
      </w:pPr>
      <w:r w:rsidRPr="00130CC2">
        <w:rPr>
          <w:rFonts w:cs="Arial"/>
          <w:szCs w:val="24"/>
          <w:bdr w:val="nil"/>
          <w:lang w:eastAsia="es-ES_tradnl"/>
        </w:rPr>
        <w:t xml:space="preserve">Roy, A </w:t>
      </w:r>
      <w:r w:rsidRPr="00360AFB">
        <w:rPr>
          <w:rFonts w:cs="Arial"/>
          <w:color w:val="424242"/>
          <w:szCs w:val="24"/>
          <w:lang w:val="en-US"/>
        </w:rPr>
        <w:t xml:space="preserve">(2014) </w:t>
      </w:r>
      <w:proofErr w:type="spellStart"/>
      <w:r w:rsidRPr="00360AFB">
        <w:rPr>
          <w:rFonts w:cs="Arial"/>
          <w:color w:val="424242"/>
          <w:szCs w:val="24"/>
          <w:lang w:val="en-US"/>
        </w:rPr>
        <w:t>NGOisation</w:t>
      </w:r>
      <w:proofErr w:type="spellEnd"/>
      <w:r w:rsidRPr="00360AFB">
        <w:rPr>
          <w:rFonts w:cs="Arial"/>
          <w:color w:val="424242"/>
          <w:szCs w:val="24"/>
          <w:lang w:val="en-US"/>
        </w:rPr>
        <w:t xml:space="preserve"> of resistance [Online] Available from: </w:t>
      </w:r>
      <w:hyperlink r:id="rId23" w:history="1">
        <w:r w:rsidRPr="00360AFB">
          <w:rPr>
            <w:rStyle w:val="Hyperlink"/>
            <w:rFonts w:cs="Arial"/>
            <w:szCs w:val="24"/>
            <w:lang w:val="en-US"/>
          </w:rPr>
          <w:t>https://revolutionaryfrontlines.wordpress.com/2014/09/25/ngoisation-of-resistance-arundhati-roy/</w:t>
        </w:r>
      </w:hyperlink>
      <w:r w:rsidRPr="00360AFB">
        <w:rPr>
          <w:rFonts w:cs="Arial"/>
          <w:color w:val="424242"/>
          <w:szCs w:val="24"/>
          <w:lang w:val="en-US"/>
        </w:rPr>
        <w:t xml:space="preserve"> [Accessed: 02.09.2017] </w:t>
      </w:r>
    </w:p>
    <w:p w:rsidR="00A80BD9" w:rsidRPr="00BE746D" w:rsidRDefault="00A80BD9" w:rsidP="00A80BD9">
      <w:pPr>
        <w:rPr>
          <w:rFonts w:cs="Arial"/>
          <w:szCs w:val="24"/>
          <w:lang w:val="en-US"/>
        </w:rPr>
      </w:pPr>
      <w:r w:rsidRPr="00BE746D">
        <w:rPr>
          <w:rFonts w:cs="Arial"/>
          <w:szCs w:val="24"/>
          <w:lang w:val="en-US"/>
        </w:rPr>
        <w:t xml:space="preserve">The Economist. (2001) </w:t>
      </w:r>
      <w:proofErr w:type="gramStart"/>
      <w:r w:rsidRPr="00BE746D">
        <w:rPr>
          <w:rFonts w:cs="Arial"/>
          <w:i/>
          <w:szCs w:val="24"/>
          <w:lang w:val="en-US"/>
        </w:rPr>
        <w:t>The</w:t>
      </w:r>
      <w:proofErr w:type="gramEnd"/>
      <w:r w:rsidRPr="00BE746D">
        <w:rPr>
          <w:rFonts w:cs="Arial"/>
          <w:i/>
          <w:szCs w:val="24"/>
          <w:lang w:val="en-US"/>
        </w:rPr>
        <w:t xml:space="preserve"> politics of human rights</w:t>
      </w:r>
      <w:r w:rsidRPr="00BE746D">
        <w:rPr>
          <w:rFonts w:cs="Arial"/>
          <w:szCs w:val="24"/>
          <w:lang w:val="en-US"/>
        </w:rPr>
        <w:t xml:space="preserve">. </w:t>
      </w:r>
      <w:r w:rsidRPr="00BE746D">
        <w:rPr>
          <w:rFonts w:cs="Arial"/>
          <w:szCs w:val="24"/>
          <w:bdr w:val="nil"/>
          <w:lang w:eastAsia="es-ES_tradnl"/>
        </w:rPr>
        <w:t>[</w:t>
      </w:r>
      <w:proofErr w:type="gramStart"/>
      <w:r w:rsidRPr="00BE746D">
        <w:rPr>
          <w:rFonts w:cs="Arial"/>
          <w:szCs w:val="24"/>
          <w:bdr w:val="nil"/>
          <w:lang w:eastAsia="es-ES_tradnl"/>
        </w:rPr>
        <w:t>uploaded</w:t>
      </w:r>
      <w:proofErr w:type="gramEnd"/>
      <w:r w:rsidRPr="00BE746D">
        <w:rPr>
          <w:rFonts w:cs="Arial"/>
          <w:szCs w:val="24"/>
          <w:bdr w:val="nil"/>
          <w:lang w:eastAsia="es-ES_tradnl"/>
        </w:rPr>
        <w:t xml:space="preserve"> on Blackboard]</w:t>
      </w:r>
    </w:p>
    <w:p w:rsidR="00AF31AA" w:rsidRDefault="00AF31AA" w:rsidP="00811610">
      <w:pPr>
        <w:pStyle w:val="MSGnormalparagraph"/>
        <w:rPr>
          <w:rFonts w:eastAsia="Calibri" w:cs="Arial"/>
          <w:color w:val="000000"/>
          <w:lang w:eastAsia="en-GB"/>
        </w:rPr>
      </w:pPr>
    </w:p>
    <w:p w:rsidR="00F04234" w:rsidRPr="004E57F6" w:rsidRDefault="00F04234" w:rsidP="00F04234">
      <w:pPr>
        <w:pStyle w:val="MSGnormalparagraph"/>
        <w:rPr>
          <w:rFonts w:ascii="Segoe UI" w:eastAsia="Calibri" w:hAnsi="Segoe UI" w:cs="Segoe UI"/>
          <w:color w:val="212121"/>
          <w:sz w:val="23"/>
          <w:szCs w:val="23"/>
          <w:lang w:eastAsia="en-GB"/>
        </w:rPr>
      </w:pPr>
      <w:bookmarkStart w:id="165" w:name="_Toc514419776"/>
      <w:bookmarkStart w:id="166" w:name="_Toc529377236"/>
      <w:r w:rsidRPr="00F521E9">
        <w:rPr>
          <w:rFonts w:eastAsia="Calibri" w:cs="Arial"/>
          <w:b/>
          <w:color w:val="000000"/>
          <w:lang w:eastAsia="en-GB"/>
        </w:rPr>
        <w:lastRenderedPageBreak/>
        <w:t xml:space="preserve">Remember to log into </w:t>
      </w:r>
      <w:r>
        <w:rPr>
          <w:rFonts w:eastAsia="Calibri" w:cs="Arial"/>
          <w:b/>
          <w:color w:val="000000"/>
          <w:lang w:eastAsia="en-GB"/>
        </w:rPr>
        <w:t>MIUC Learning Management System</w:t>
      </w:r>
      <w:r w:rsidRPr="00F521E9">
        <w:rPr>
          <w:rFonts w:eastAsia="Calibri" w:cs="Arial"/>
          <w:b/>
          <w:color w:val="000000"/>
          <w:lang w:eastAsia="en-GB"/>
        </w:rPr>
        <w:t xml:space="preserve"> daily to receive all the latest news and support available at your </w:t>
      </w:r>
      <w:r>
        <w:rPr>
          <w:rFonts w:eastAsia="Calibri" w:cs="Arial"/>
          <w:b/>
          <w:color w:val="000000"/>
          <w:lang w:eastAsia="en-GB"/>
        </w:rPr>
        <w:t>m</w:t>
      </w:r>
      <w:r w:rsidRPr="00F521E9">
        <w:rPr>
          <w:rFonts w:eastAsia="Calibri" w:cs="Arial"/>
          <w:b/>
          <w:color w:val="000000"/>
          <w:lang w:eastAsia="en-GB"/>
        </w:rPr>
        <w:t>odule sites!</w:t>
      </w:r>
    </w:p>
    <w:p w:rsidR="00CA7F85" w:rsidRPr="001441CA" w:rsidRDefault="00C72FB6" w:rsidP="00041822">
      <w:pPr>
        <w:pStyle w:val="Heading1"/>
      </w:pPr>
      <w:r w:rsidRPr="001441CA">
        <w:lastRenderedPageBreak/>
        <w:t>Things you need to know</w:t>
      </w:r>
      <w:bookmarkEnd w:id="165"/>
      <w:bookmarkEnd w:id="166"/>
    </w:p>
    <w:p w:rsidR="00F04234" w:rsidRPr="005D217B" w:rsidRDefault="00F04234" w:rsidP="00F04234">
      <w:pPr>
        <w:pStyle w:val="Heading2"/>
      </w:pPr>
      <w:bookmarkStart w:id="167" w:name="_Toc39068556"/>
      <w:bookmarkStart w:id="168" w:name="_Toc43139138"/>
      <w:bookmarkStart w:id="169" w:name="_Toc49523963"/>
      <w:bookmarkStart w:id="170" w:name="_Toc61951980"/>
      <w:r w:rsidRPr="005D217B">
        <w:t>Engagement</w:t>
      </w:r>
      <w:bookmarkEnd w:id="167"/>
      <w:bookmarkEnd w:id="168"/>
      <w:bookmarkEnd w:id="169"/>
      <w:bookmarkEnd w:id="170"/>
    </w:p>
    <w:p w:rsidR="00F04234" w:rsidRDefault="00F04234" w:rsidP="00F04234">
      <w:pPr>
        <w:pStyle w:val="MSGnormalparagraph"/>
      </w:pPr>
      <w:r>
        <w:t>D</w:t>
      </w:r>
      <w:r w:rsidRPr="005D217B">
        <w:t>uring the academic year 2020-21</w:t>
      </w:r>
      <w:r>
        <w:t>,</w:t>
      </w:r>
      <w:r w:rsidRPr="005D217B">
        <w:t xml:space="preserve"> </w:t>
      </w:r>
      <w:r>
        <w:t>the health, welfare and safety of all our students and staff is our top priority as Spain continues to deal with the ongoing implications of the COVID-19 outbreak.</w:t>
      </w:r>
    </w:p>
    <w:p w:rsidR="00F04234" w:rsidRDefault="00F04234" w:rsidP="00F04234">
      <w:pPr>
        <w:pStyle w:val="MSGnormalparagraph"/>
      </w:pPr>
      <w:r>
        <w:t xml:space="preserve">Face to-face-teaching, access to MIUC facilities and being part of our unique University community are key parts of the excellent student experience at MIUC. We have been working to create a safe and efficient plan that will allow us to deliver these elements when you start with us in the fall semester, subject to government regulation. </w:t>
      </w:r>
    </w:p>
    <w:p w:rsidR="00F04234" w:rsidRDefault="00F04234" w:rsidP="00F04234">
      <w:pPr>
        <w:pStyle w:val="MSGnormalparagraph"/>
      </w:pPr>
      <w:r>
        <w:t xml:space="preserve">MIUC will be ready to teach in September and we are committed to engaging with you as closely as we can, and to ensuring that you have a rich educational experience that is safe and protected to ensure that you continue to get the most from the University life and the city of Marbella. </w:t>
      </w:r>
      <w:r w:rsidRPr="005D217B">
        <w:t xml:space="preserve"> </w:t>
      </w:r>
    </w:p>
    <w:p w:rsidR="00F04234" w:rsidRPr="00390DF2" w:rsidRDefault="00F04234" w:rsidP="00F04234">
      <w:pPr>
        <w:pStyle w:val="MSGnormalparagraph"/>
      </w:pPr>
      <w:r w:rsidRPr="005D217B">
        <w:t xml:space="preserve">Whether you are engaging with teaching and learning activities on site or via the </w:t>
      </w:r>
      <w:r>
        <w:t>MIUC</w:t>
      </w:r>
      <w:r w:rsidRPr="005D217B">
        <w:t xml:space="preserve"> Virtual Learning Environment, we expect the same level of commitment and engagement from you. If you are unable to attend scheduled on site or online activities or complete activities in the timeframes set out, you should let your </w:t>
      </w:r>
      <w:r>
        <w:t>module leaders</w:t>
      </w:r>
      <w:r w:rsidRPr="005D217B">
        <w:t xml:space="preserve"> know. You should aim to stick to assessment deadlines; if you are concerned that you will not be able to complete your assessments on time, you should talk to your</w:t>
      </w:r>
      <w:r>
        <w:t xml:space="preserve"> module leaders</w:t>
      </w:r>
      <w:r w:rsidRPr="005D217B">
        <w:t xml:space="preserve">. Your engagement, whether online or on site, will be tracked and if we see that you are not engaging, we will get in contact with you. However, we encourage you to let us know if you are struggling so we can work with you to find solutions and get you back on track </w:t>
      </w:r>
      <w:r w:rsidRPr="00390DF2">
        <w:t>as soon as possible. Give yourself the best possible chance to succeed by engaging with the full range of learning and teaching activities available to you.</w:t>
      </w:r>
    </w:p>
    <w:p w:rsidR="00F04234" w:rsidRPr="005D217B" w:rsidRDefault="00F04234" w:rsidP="00F04234">
      <w:pPr>
        <w:pStyle w:val="Heading2"/>
      </w:pPr>
      <w:bookmarkStart w:id="171" w:name="_Toc43139139"/>
      <w:bookmarkStart w:id="172" w:name="_Toc49523964"/>
      <w:bookmarkStart w:id="173" w:name="_Toc61951981"/>
      <w:r w:rsidRPr="005D217B">
        <w:t>Need help, just ask</w:t>
      </w:r>
      <w:bookmarkEnd w:id="171"/>
      <w:bookmarkEnd w:id="172"/>
      <w:bookmarkEnd w:id="173"/>
    </w:p>
    <w:p w:rsidR="00C37E01" w:rsidRDefault="00C37E01" w:rsidP="00C37E01">
      <w:pPr>
        <w:pStyle w:val="MSGnormalparagraph"/>
        <w:rPr>
          <w:rFonts w:cs="Arial"/>
          <w:color w:val="212529"/>
          <w:spacing w:val="0"/>
          <w:szCs w:val="20"/>
        </w:rPr>
      </w:pPr>
      <w:r>
        <w:t xml:space="preserve">The University recognises that there are times when you may encounter difficulties during your course of study and provisions are made to help you. If you are struggling with meeting deadlines please talk to us, whether it’s your course/module leader, personal tutor or any member of staff, speak to them so they can get you the support you need to succeed. You can extend your deadline if you have a good reason why you are not able to submit a piece of coursework on time, </w:t>
      </w:r>
      <w:r>
        <w:rPr>
          <w:rFonts w:cs="Arial"/>
          <w:color w:val="4F81BD" w:themeColor="accent1"/>
          <w:spacing w:val="0"/>
          <w:szCs w:val="20"/>
        </w:rPr>
        <w:t>apply online for an extension</w:t>
      </w:r>
      <w:r>
        <w:t xml:space="preserve"> </w:t>
      </w:r>
      <w:r>
        <w:rPr>
          <w:rFonts w:cs="Arial"/>
          <w:spacing w:val="0"/>
          <w:szCs w:val="20"/>
        </w:rPr>
        <w:t xml:space="preserve">before your deadline. An extension will allow you an extra 10 days. </w:t>
      </w:r>
      <w:r>
        <w:t xml:space="preserve">When ongoing serious circumstances adversely impact a student’s ability to complete assessments on time, a </w:t>
      </w:r>
      <w:r>
        <w:rPr>
          <w:color w:val="4F81BD" w:themeColor="accent1"/>
        </w:rPr>
        <w:t>postponement application</w:t>
      </w:r>
      <w:r>
        <w:t xml:space="preserve"> may be submitted for the assessment to be taken at the next scheduled opportunity.</w:t>
      </w:r>
      <w:r>
        <w:rPr>
          <w:rFonts w:cs="Arial"/>
          <w:spacing w:val="0"/>
          <w:szCs w:val="20"/>
        </w:rPr>
        <w:t xml:space="preserve"> If an extension is not sufficient and circumstances beyond your control are preventing you from completing your assessment, then you can, </w:t>
      </w:r>
      <w:r>
        <w:rPr>
          <w:color w:val="4F81BD" w:themeColor="accent1"/>
        </w:rPr>
        <w:t>apply online for mitigation</w:t>
      </w:r>
      <w:r>
        <w:t>.</w:t>
      </w:r>
    </w:p>
    <w:p w:rsidR="00C37E01" w:rsidRDefault="00C37E01" w:rsidP="00C37E01">
      <w:pPr>
        <w:pStyle w:val="MSGnormalparagraph"/>
        <w:rPr>
          <w:rFonts w:cs="Arial"/>
          <w:iCs/>
        </w:rPr>
      </w:pPr>
      <w:r>
        <w:t xml:space="preserve">Please remember late submission without extension or mitigation will result in penalties depending on how late it is, </w:t>
      </w:r>
      <w:bookmarkStart w:id="174" w:name="_Hlk42172174"/>
      <w:r>
        <w:t xml:space="preserve">see </w:t>
      </w:r>
      <w:hyperlink r:id="rId24" w:history="1">
        <w:r>
          <w:rPr>
            <w:rStyle w:val="Hyperlink"/>
          </w:rPr>
          <w:t>Academic Regulations</w:t>
        </w:r>
      </w:hyperlink>
      <w:r>
        <w:t>.</w:t>
      </w:r>
      <w:bookmarkEnd w:id="174"/>
    </w:p>
    <w:p w:rsidR="00F04234" w:rsidRPr="00390DF2" w:rsidRDefault="00F04234" w:rsidP="00F04234">
      <w:pPr>
        <w:pStyle w:val="MSGnormalparagraph"/>
      </w:pPr>
      <w:bookmarkStart w:id="175" w:name="_GoBack"/>
      <w:bookmarkEnd w:id="175"/>
      <w:r w:rsidRPr="00390DF2">
        <w:t>You a</w:t>
      </w:r>
      <w:r>
        <w:t>re reminded that MIUC</w:t>
      </w:r>
      <w:r w:rsidRPr="00390DF2">
        <w:t xml:space="preserve"> applies penalties to students who commit an academic offence, in which</w:t>
      </w:r>
      <w:r>
        <w:t xml:space="preserve"> </w:t>
      </w:r>
      <w:r w:rsidRPr="00390DF2">
        <w:t>case the</w:t>
      </w:r>
      <w:r>
        <w:t xml:space="preserve"> </w:t>
      </w:r>
      <w:r w:rsidRPr="00E623AF">
        <w:t>Academic Offences Regulations</w:t>
      </w:r>
      <w:r>
        <w:t xml:space="preserve"> </w:t>
      </w:r>
      <w:r w:rsidRPr="00390DF2">
        <w:t>will be used to deal with any cases of academic misconduct including examination offences, plagiarism and other means of cheating to obtain an advantage.</w:t>
      </w:r>
    </w:p>
    <w:p w:rsidR="00F04234" w:rsidRPr="00390DF2" w:rsidRDefault="00F04234" w:rsidP="00F04234">
      <w:pPr>
        <w:pStyle w:val="MSGnormalparagraph"/>
      </w:pPr>
      <w:r w:rsidRPr="00390DF2">
        <w:t xml:space="preserve">You are encouraged to seek advice from the </w:t>
      </w:r>
      <w:r w:rsidRPr="00390DF2">
        <w:rPr>
          <w:iCs/>
        </w:rPr>
        <w:t>Students’ Union</w:t>
      </w:r>
      <w:r>
        <w:rPr>
          <w:iCs/>
        </w:rPr>
        <w:t xml:space="preserve"> and counselling service which </w:t>
      </w:r>
      <w:r w:rsidRPr="00390DF2">
        <w:rPr>
          <w:iCs/>
        </w:rPr>
        <w:t>support</w:t>
      </w:r>
      <w:r w:rsidRPr="00390DF2">
        <w:rPr>
          <w:color w:val="000000"/>
        </w:rPr>
        <w:t xml:space="preserve"> you with all aspects of your academic experience by providing advice and guidance to ensure you are fully informed of the academic regulations as well as advocate for student views.</w:t>
      </w:r>
    </w:p>
    <w:p w:rsidR="00F04234" w:rsidRPr="005D217B" w:rsidRDefault="00F04234" w:rsidP="00F04234">
      <w:pPr>
        <w:pStyle w:val="MSGnormalparagraph"/>
      </w:pPr>
      <w:r w:rsidRPr="00390DF2">
        <w:lastRenderedPageBreak/>
        <w:t xml:space="preserve">You are expected to behave in line with </w:t>
      </w:r>
      <w:r>
        <w:t xml:space="preserve">University </w:t>
      </w:r>
      <w:r w:rsidRPr="00390DF2">
        <w:t>expectations, irrespective</w:t>
      </w:r>
      <w:r w:rsidRPr="005D217B">
        <w:t xml:space="preserve"> of whether your interactions with staff and other students are in person or online. As you will be engaging with others online and a range of online materials, it is important to consider how to stay safe online and ensure your communications are secure and appropriate. If you have any questions about how to manage your online activities, please contact your module leader.</w:t>
      </w:r>
    </w:p>
    <w:p w:rsidR="00F04234" w:rsidRPr="00390DF2" w:rsidRDefault="00F04234" w:rsidP="00F04234">
      <w:pPr>
        <w:pStyle w:val="MSGnormalparagraph"/>
      </w:pPr>
      <w:r w:rsidRPr="005D217B">
        <w:t xml:space="preserve">If you have an issue about the module, you should speak to your Module </w:t>
      </w:r>
      <w:proofErr w:type="spellStart"/>
      <w:r w:rsidRPr="005D217B">
        <w:t>Leaderor</w:t>
      </w:r>
      <w:proofErr w:type="spellEnd"/>
      <w:r w:rsidRPr="005D217B">
        <w:t xml:space="preserve"> Course Leader informally in the first instance. Your Course Representative can also raise your concerns at Course Committees, which take place each semester. If you are unable to resolve it informally, you should refer to the Complaints Procedure which is </w:t>
      </w:r>
      <w:r w:rsidRPr="00390DF2">
        <w:t xml:space="preserve">outlined in the </w:t>
      </w:r>
      <w:r w:rsidRPr="00E623AF">
        <w:t>student handbook</w:t>
      </w:r>
      <w:r w:rsidRPr="00390DF2">
        <w:t xml:space="preserve"> and consult the Students’ Union about it. The University aims to ensure that issues are resolved informally as quickly as possible to have minimum impact on your studies.</w:t>
      </w:r>
    </w:p>
    <w:p w:rsidR="00F04234" w:rsidRPr="005D217B" w:rsidRDefault="00F04234" w:rsidP="00F04234">
      <w:pPr>
        <w:pStyle w:val="Heading2"/>
        <w:rPr>
          <w:rFonts w:cs="Arial"/>
          <w:szCs w:val="24"/>
        </w:rPr>
      </w:pPr>
      <w:bookmarkStart w:id="176" w:name="_Toc514419785"/>
      <w:bookmarkStart w:id="177" w:name="_Toc39068558"/>
      <w:bookmarkStart w:id="178" w:name="_Toc43139140"/>
      <w:bookmarkStart w:id="179" w:name="_Toc49523965"/>
      <w:bookmarkStart w:id="180" w:name="_Toc61951982"/>
      <w:r w:rsidRPr="005D217B">
        <w:t>Getting support for your studies</w:t>
      </w:r>
      <w:bookmarkEnd w:id="176"/>
      <w:bookmarkEnd w:id="177"/>
      <w:bookmarkEnd w:id="178"/>
      <w:bookmarkEnd w:id="179"/>
      <w:bookmarkEnd w:id="180"/>
    </w:p>
    <w:p w:rsidR="00F04234" w:rsidRDefault="00F04234" w:rsidP="00F04234">
      <w:pPr>
        <w:pStyle w:val="MSGnormalparagraph"/>
      </w:pPr>
      <w:bookmarkStart w:id="181" w:name="_Toc514419788"/>
      <w:bookmarkStart w:id="182" w:name="_Toc39068559"/>
      <w:bookmarkStart w:id="183" w:name="_Toc43139141"/>
      <w:r w:rsidRPr="00D74841">
        <w:t xml:space="preserve">Throughout your course of study, you will have access to a wide variety of sources of support depending on your individual circumstances and needs. </w:t>
      </w:r>
      <w:r w:rsidRPr="00833777">
        <w:rPr>
          <w:bCs/>
          <w:color w:val="000000"/>
          <w:lang w:val="en-US"/>
        </w:rPr>
        <w:t>Your first point of call for getting general academic support is your Personal Tutor. As well as approaching your Module Leader with any questions specifically related to your module and your Course Leader with questions on your Course, do contact your Personal Tutor for academic advice in relation your studies and your academic development.</w:t>
      </w:r>
    </w:p>
    <w:p w:rsidR="00F04234" w:rsidRPr="00833777" w:rsidRDefault="00F04234" w:rsidP="00F04234">
      <w:pPr>
        <w:pStyle w:val="MSGnormalparagraph"/>
        <w:rPr>
          <w:color w:val="000000"/>
          <w:lang w:val="en-US"/>
        </w:rPr>
      </w:pPr>
      <w:r w:rsidRPr="00D74841">
        <w:t>Apart from the University-wide support framework, which encomp</w:t>
      </w:r>
      <w:r>
        <w:t>asses the Module Leaders, Course Leader</w:t>
      </w:r>
      <w:r w:rsidRPr="00D74841">
        <w:t>, the Subject Librarian and your Course Administrator</w:t>
      </w:r>
      <w:r>
        <w:t>,</w:t>
      </w:r>
      <w:r w:rsidRPr="00D74841">
        <w:t xml:space="preserve"> you will also have at your disposal </w:t>
      </w:r>
      <w:r>
        <w:t xml:space="preserve">the MIUC Academic Support Team. </w:t>
      </w:r>
      <w:r>
        <w:rPr>
          <w:bCs/>
          <w:color w:val="000000"/>
          <w:lang w:val="en-US"/>
        </w:rPr>
        <w:t xml:space="preserve">The </w:t>
      </w:r>
      <w:r w:rsidRPr="00833777">
        <w:rPr>
          <w:bCs/>
          <w:color w:val="000000"/>
          <w:lang w:val="en-US"/>
        </w:rPr>
        <w:t>Team offers Academic Skills Workshops</w:t>
      </w:r>
      <w:r w:rsidRPr="00833777">
        <w:rPr>
          <w:color w:val="000000"/>
          <w:lang w:val="en-US"/>
        </w:rPr>
        <w:t xml:space="preserve"> throughout the year, helping you to develop skills relevant to your degree. Workshops include for instance Essay Planning and Writing; Critical Thinking; Reflective Writing; Group Work and Presentation Skills.</w:t>
      </w:r>
    </w:p>
    <w:p w:rsidR="00F04234" w:rsidRDefault="00F04234" w:rsidP="00F04234">
      <w:pPr>
        <w:pStyle w:val="MSGnormalparagraph"/>
      </w:pPr>
      <w:r w:rsidRPr="00833777">
        <w:rPr>
          <w:color w:val="000000"/>
        </w:rPr>
        <w:t>English Language support and One-to-one academic support opportunities are also available. For information about all these services</w:t>
      </w:r>
      <w:r>
        <w:rPr>
          <w:color w:val="000000"/>
        </w:rPr>
        <w:t>, please</w:t>
      </w:r>
      <w:r w:rsidRPr="00833777">
        <w:rPr>
          <w:color w:val="000000"/>
        </w:rPr>
        <w:t xml:space="preserve"> </w:t>
      </w:r>
      <w:r>
        <w:rPr>
          <w:color w:val="000000"/>
        </w:rPr>
        <w:t>consult the Academic Office.</w:t>
      </w:r>
    </w:p>
    <w:p w:rsidR="00F04234" w:rsidRPr="005D217B" w:rsidRDefault="00F04234" w:rsidP="00F04234">
      <w:pPr>
        <w:pStyle w:val="Heading2"/>
        <w:rPr>
          <w:rFonts w:cs="Arial"/>
          <w:u w:val="single"/>
        </w:rPr>
      </w:pPr>
      <w:bookmarkStart w:id="184" w:name="_Toc49523966"/>
      <w:bookmarkStart w:id="185" w:name="_Toc61951983"/>
      <w:r w:rsidRPr="005D217B">
        <w:t>Student support</w:t>
      </w:r>
      <w:bookmarkEnd w:id="181"/>
      <w:bookmarkEnd w:id="182"/>
      <w:bookmarkEnd w:id="183"/>
      <w:bookmarkEnd w:id="184"/>
      <w:bookmarkEnd w:id="185"/>
    </w:p>
    <w:p w:rsidR="00F04234" w:rsidRDefault="00F04234" w:rsidP="00F04234">
      <w:pPr>
        <w:pStyle w:val="MSGnormalparagraph"/>
      </w:pPr>
      <w:bookmarkStart w:id="186" w:name="_Toc514419791"/>
      <w:bookmarkStart w:id="187" w:name="_Toc39068560"/>
      <w:bookmarkStart w:id="188" w:name="_Toc43139142"/>
      <w:r>
        <w:t xml:space="preserve">In addition to the support listed in the previous section, there is also more help offered by MIUC Student services, consisting of Student Life Department, Internship Support, </w:t>
      </w:r>
      <w:proofErr w:type="gramStart"/>
      <w:r>
        <w:t>Life</w:t>
      </w:r>
      <w:proofErr w:type="gramEnd"/>
      <w:r>
        <w:t xml:space="preserve"> Coaching Service and Counselling service. </w:t>
      </w:r>
      <w:r w:rsidRPr="00D74841">
        <w:t>They offer a wide range of support</w:t>
      </w:r>
      <w:r>
        <w:t xml:space="preserve"> and services</w:t>
      </w:r>
      <w:r w:rsidRPr="00D74841">
        <w:t xml:space="preserve"> consisting of</w:t>
      </w:r>
      <w:r>
        <w:t xml:space="preserve"> extracurricular activities; </w:t>
      </w:r>
      <w:r w:rsidRPr="00505705">
        <w:t>Careers</w:t>
      </w:r>
      <w:r>
        <w:t xml:space="preserve"> and internship support; </w:t>
      </w:r>
      <w:r w:rsidRPr="00505705">
        <w:t>Student Welfare</w:t>
      </w:r>
      <w:r>
        <w:t xml:space="preserve"> and Counselling.</w:t>
      </w:r>
    </w:p>
    <w:p w:rsidR="00F04234" w:rsidRDefault="00F04234" w:rsidP="00F04234">
      <w:pPr>
        <w:pStyle w:val="MSGnormalparagraph"/>
      </w:pPr>
      <w:r>
        <w:t xml:space="preserve">Contact </w:t>
      </w:r>
      <w:r w:rsidRPr="00505705">
        <w:t xml:space="preserve">Student Services </w:t>
      </w:r>
      <w:r>
        <w:t xml:space="preserve">for more information at: </w:t>
      </w:r>
    </w:p>
    <w:p w:rsidR="00F04234" w:rsidRPr="00940172" w:rsidRDefault="00F04234" w:rsidP="00F04234">
      <w:pPr>
        <w:pStyle w:val="MSGnormalparagraph"/>
      </w:pPr>
      <w:r w:rsidRPr="00940172">
        <w:t>Student Life Department:</w:t>
      </w:r>
      <w:r w:rsidRPr="00940172">
        <w:rPr>
          <w:color w:val="0070C0"/>
          <w:u w:val="single"/>
        </w:rPr>
        <w:t xml:space="preserve"> </w:t>
      </w:r>
      <w:r w:rsidRPr="00940172">
        <w:rPr>
          <w:color w:val="4F81BD" w:themeColor="accent1"/>
          <w:u w:val="single"/>
        </w:rPr>
        <w:t>student.life@miuc.org</w:t>
      </w:r>
    </w:p>
    <w:p w:rsidR="00F04234" w:rsidRPr="00940172" w:rsidRDefault="00F04234" w:rsidP="00F04234">
      <w:pPr>
        <w:pStyle w:val="MSGnormalparagraph"/>
      </w:pPr>
      <w:r w:rsidRPr="00940172">
        <w:t>Internship Support:</w:t>
      </w:r>
      <w:r>
        <w:rPr>
          <w:color w:val="0070C0"/>
        </w:rPr>
        <w:t xml:space="preserve"> </w:t>
      </w:r>
      <w:r w:rsidR="000E2698">
        <w:rPr>
          <w:color w:val="4F81BD" w:themeColor="accent1"/>
          <w:u w:val="single"/>
        </w:rPr>
        <w:t>ana.cantle</w:t>
      </w:r>
      <w:hyperlink r:id="rId25" w:history="1">
        <w:r w:rsidRPr="00940172">
          <w:rPr>
            <w:color w:val="4F81BD" w:themeColor="accent1"/>
            <w:u w:val="single"/>
          </w:rPr>
          <w:t>@miuc.org</w:t>
        </w:r>
      </w:hyperlink>
    </w:p>
    <w:p w:rsidR="00F04234" w:rsidRPr="00940172" w:rsidRDefault="00F04234" w:rsidP="00F04234">
      <w:pPr>
        <w:pStyle w:val="MSGnormalparagraph"/>
      </w:pPr>
      <w:r w:rsidRPr="00940172">
        <w:t xml:space="preserve">Life Coaching Service: </w:t>
      </w:r>
      <w:proofErr w:type="spellStart"/>
      <w:r w:rsidRPr="00940172">
        <w:t>Ms.</w:t>
      </w:r>
      <w:proofErr w:type="spellEnd"/>
      <w:r w:rsidRPr="00940172">
        <w:t xml:space="preserve"> Ana Cantle, </w:t>
      </w:r>
      <w:r w:rsidRPr="00940172">
        <w:rPr>
          <w:color w:val="4F81BD" w:themeColor="accent1"/>
          <w:u w:val="single"/>
        </w:rPr>
        <w:t>ana.cantle@miuc.org</w:t>
      </w:r>
    </w:p>
    <w:p w:rsidR="00F04234" w:rsidRPr="00811610" w:rsidRDefault="00F04234" w:rsidP="00F04234">
      <w:pPr>
        <w:pStyle w:val="MSGnormalparagraph"/>
        <w:rPr>
          <w:color w:val="0070C0"/>
          <w:u w:val="single"/>
        </w:rPr>
      </w:pPr>
      <w:r w:rsidRPr="00940172">
        <w:t xml:space="preserve">Counselling Service: </w:t>
      </w:r>
      <w:proofErr w:type="spellStart"/>
      <w:r w:rsidRPr="00940172">
        <w:t>Ms.</w:t>
      </w:r>
      <w:proofErr w:type="spellEnd"/>
      <w:r w:rsidRPr="00940172">
        <w:t xml:space="preserve"> Eva </w:t>
      </w:r>
      <w:proofErr w:type="spellStart"/>
      <w:r w:rsidRPr="00940172">
        <w:t>Berkovic</w:t>
      </w:r>
      <w:proofErr w:type="spellEnd"/>
      <w:r w:rsidRPr="00940172">
        <w:t xml:space="preserve">, </w:t>
      </w:r>
      <w:r w:rsidRPr="00940172">
        <w:rPr>
          <w:color w:val="4F81BD" w:themeColor="accent1"/>
          <w:u w:val="single"/>
        </w:rPr>
        <w:t>eva@miuc.org</w:t>
      </w:r>
    </w:p>
    <w:p w:rsidR="00F04234" w:rsidRPr="005D217B" w:rsidRDefault="00F04234" w:rsidP="00F04234">
      <w:pPr>
        <w:pStyle w:val="Heading2"/>
      </w:pPr>
      <w:bookmarkStart w:id="189" w:name="_Toc49523967"/>
      <w:bookmarkStart w:id="190" w:name="_Toc61951984"/>
      <w:r w:rsidRPr="005D217B">
        <w:t>Module evaluation – have your say!</w:t>
      </w:r>
      <w:bookmarkEnd w:id="186"/>
      <w:bookmarkEnd w:id="187"/>
      <w:bookmarkEnd w:id="188"/>
      <w:bookmarkEnd w:id="189"/>
      <w:bookmarkEnd w:id="190"/>
    </w:p>
    <w:p w:rsidR="005853FA" w:rsidRDefault="00F04234" w:rsidP="00F04234">
      <w:pPr>
        <w:pStyle w:val="MSGnormalparagraph"/>
      </w:pPr>
      <w:r w:rsidRPr="005D217B">
        <w:t>Towards the end of the module you will be invited to provide some</w:t>
      </w:r>
      <w:r>
        <w:t xml:space="preserve"> </w:t>
      </w:r>
      <w:r w:rsidRPr="005D217B">
        <w:t>anonymous</w:t>
      </w:r>
      <w:r>
        <w:t xml:space="preserve"> </w:t>
      </w:r>
      <w:r w:rsidRPr="005D217B">
        <w:t>feedback to the Module L</w:t>
      </w:r>
      <w:r>
        <w:t>eader through a</w:t>
      </w:r>
      <w:r w:rsidRPr="005D217B">
        <w:t xml:space="preserve"> </w:t>
      </w:r>
      <w:r>
        <w:t>(</w:t>
      </w:r>
      <w:r w:rsidRPr="005D217B">
        <w:t>online</w:t>
      </w:r>
      <w:r>
        <w:t>)</w:t>
      </w:r>
      <w:r w:rsidRPr="005D217B">
        <w:t xml:space="preserve"> survey. This is your</w:t>
      </w:r>
      <w:r>
        <w:t xml:space="preserve"> </w:t>
      </w:r>
      <w:r w:rsidRPr="005D217B">
        <w:t>opportunity</w:t>
      </w:r>
      <w:r>
        <w:t xml:space="preserve"> </w:t>
      </w:r>
      <w:r w:rsidRPr="005D217B">
        <w:t>to give some direct feedback about the module through a series of</w:t>
      </w:r>
      <w:r>
        <w:t xml:space="preserve"> </w:t>
      </w:r>
      <w:r w:rsidRPr="005D217B">
        <w:t>questions</w:t>
      </w:r>
      <w:r>
        <w:t xml:space="preserve"> </w:t>
      </w:r>
      <w:r w:rsidRPr="005D217B">
        <w:t>and free text. Your</w:t>
      </w:r>
      <w:r>
        <w:t xml:space="preserve"> </w:t>
      </w:r>
      <w:r w:rsidRPr="005D217B">
        <w:t xml:space="preserve">constructive feedback will help the Module </w:t>
      </w:r>
      <w:r w:rsidRPr="005D217B">
        <w:lastRenderedPageBreak/>
        <w:t>Leader and teaching team to understand the module</w:t>
      </w:r>
      <w:r>
        <w:t xml:space="preserve"> </w:t>
      </w:r>
      <w:r w:rsidRPr="005D217B">
        <w:t>experience</w:t>
      </w:r>
      <w:r>
        <w:t xml:space="preserve"> </w:t>
      </w:r>
      <w:r w:rsidRPr="005D217B">
        <w:t>from your perspective and helps inform the development of the module.</w:t>
      </w:r>
    </w:p>
    <w:tbl>
      <w:tblPr>
        <w:tblStyle w:val="TableGrid"/>
        <w:tblW w:w="10348" w:type="dxa"/>
        <w:tblInd w:w="108" w:type="dxa"/>
        <w:tblLayout w:type="fixed"/>
        <w:tblLook w:val="04A0" w:firstRow="1" w:lastRow="0" w:firstColumn="1" w:lastColumn="0" w:noHBand="0" w:noVBand="1"/>
      </w:tblPr>
      <w:tblGrid>
        <w:gridCol w:w="1276"/>
        <w:gridCol w:w="2693"/>
        <w:gridCol w:w="6379"/>
      </w:tblGrid>
      <w:tr w:rsidR="00B04443" w:rsidRPr="00653E91" w:rsidTr="00435267">
        <w:tc>
          <w:tcPr>
            <w:tcW w:w="10348" w:type="dxa"/>
            <w:gridSpan w:val="3"/>
          </w:tcPr>
          <w:p w:rsidR="00B04443" w:rsidRPr="00653E91" w:rsidRDefault="00B04443" w:rsidP="00B04443">
            <w:pPr>
              <w:pStyle w:val="ListParagraph"/>
              <w:widowControl/>
              <w:numPr>
                <w:ilvl w:val="0"/>
                <w:numId w:val="9"/>
              </w:numPr>
              <w:spacing w:before="120" w:after="120"/>
              <w:contextualSpacing/>
              <w:rPr>
                <w:rFonts w:asciiTheme="minorBidi" w:hAnsiTheme="minorBidi" w:cstheme="minorBidi"/>
                <w:b/>
                <w:bCs/>
                <w:sz w:val="24"/>
                <w:szCs w:val="24"/>
              </w:rPr>
            </w:pPr>
            <w:r w:rsidRPr="00653E91">
              <w:rPr>
                <w:rFonts w:asciiTheme="minorBidi" w:hAnsiTheme="minorBidi" w:cstheme="minorBidi"/>
                <w:b/>
                <w:bCs/>
                <w:sz w:val="24"/>
                <w:szCs w:val="24"/>
              </w:rPr>
              <w:t>Weekly Schedule</w:t>
            </w:r>
          </w:p>
        </w:tc>
      </w:tr>
      <w:tr w:rsidR="00B04443" w:rsidRPr="00653E91" w:rsidTr="00435267">
        <w:tc>
          <w:tcPr>
            <w:tcW w:w="1276" w:type="dxa"/>
          </w:tcPr>
          <w:p w:rsidR="00B04443" w:rsidRPr="006B046D"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Week 1</w:t>
            </w: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Content</w:t>
            </w:r>
          </w:p>
        </w:tc>
        <w:tc>
          <w:tcPr>
            <w:tcW w:w="6379" w:type="dxa"/>
          </w:tcPr>
          <w:p w:rsidR="00B04443" w:rsidRPr="00653E91" w:rsidRDefault="00B04443" w:rsidP="00435267">
            <w:pPr>
              <w:spacing w:after="120"/>
              <w:rPr>
                <w:rFonts w:asciiTheme="minorBidi" w:hAnsiTheme="minorBidi" w:cstheme="minorBidi"/>
                <w:szCs w:val="24"/>
              </w:rPr>
            </w:pPr>
            <w:r w:rsidRPr="00C65CFA">
              <w:rPr>
                <w:rFonts w:cs="Arial"/>
                <w:spacing w:val="-5"/>
                <w:szCs w:val="24"/>
              </w:rPr>
              <w:t>Development of the Human Rights Regime in 20th century</w:t>
            </w:r>
            <w:r>
              <w:rPr>
                <w:rFonts w:cs="Arial"/>
                <w:spacing w:val="-5"/>
                <w:szCs w:val="24"/>
              </w:rPr>
              <w:t xml:space="preserve"> </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Key concepts / issues</w:t>
            </w:r>
          </w:p>
        </w:tc>
        <w:tc>
          <w:tcPr>
            <w:tcW w:w="6379" w:type="dxa"/>
          </w:tcPr>
          <w:p w:rsidR="00B04443" w:rsidRPr="00C65CFA" w:rsidRDefault="00B04443" w:rsidP="00435267">
            <w:pPr>
              <w:pStyle w:val="TOCBase"/>
              <w:tabs>
                <w:tab w:val="left" w:pos="567"/>
                <w:tab w:val="left" w:pos="1134"/>
              </w:tabs>
              <w:spacing w:after="0"/>
              <w:jc w:val="both"/>
              <w:rPr>
                <w:rFonts w:cs="Arial"/>
                <w:sz w:val="24"/>
                <w:szCs w:val="24"/>
              </w:rPr>
            </w:pPr>
            <w:r>
              <w:rPr>
                <w:rFonts w:cs="Arial"/>
                <w:sz w:val="24"/>
                <w:szCs w:val="24"/>
              </w:rPr>
              <w:t>B</w:t>
            </w:r>
            <w:r w:rsidRPr="004B3CBA">
              <w:rPr>
                <w:rFonts w:cs="Arial"/>
                <w:sz w:val="24"/>
                <w:szCs w:val="24"/>
              </w:rPr>
              <w:t>irth of human rights concept, impact of WWI and WWII on the development of human rights, Universal Declaration of Human Rights, human rights dimensions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Learning and teaching</w:t>
            </w:r>
          </w:p>
        </w:tc>
        <w:tc>
          <w:tcPr>
            <w:tcW w:w="6379" w:type="dxa"/>
          </w:tcPr>
          <w:p w:rsidR="00B04443" w:rsidRPr="00653E91" w:rsidRDefault="00B04443" w:rsidP="00435267">
            <w:pPr>
              <w:spacing w:after="120"/>
              <w:rPr>
                <w:rFonts w:asciiTheme="minorBidi" w:hAnsiTheme="minorBidi" w:cstheme="minorBidi"/>
                <w:color w:val="FF0000"/>
                <w:szCs w:val="24"/>
              </w:rPr>
            </w:pPr>
            <w:r w:rsidRPr="00653E91">
              <w:rPr>
                <w:rFonts w:asciiTheme="minorBidi" w:hAnsiTheme="minorBidi" w:cstheme="minorBidi"/>
                <w:szCs w:val="24"/>
              </w:rPr>
              <w:t>Lecture supported by Power Point Presentation</w:t>
            </w:r>
            <w:r w:rsidRPr="00653E91">
              <w:rPr>
                <w:rFonts w:asciiTheme="minorBidi" w:hAnsiTheme="minorBidi" w:cstheme="minorBidi"/>
                <w:color w:val="FF0000"/>
                <w:szCs w:val="24"/>
              </w:rPr>
              <w:t xml:space="preserve"> </w:t>
            </w:r>
          </w:p>
          <w:p w:rsidR="00B04443" w:rsidRPr="00653E91" w:rsidRDefault="00B04443" w:rsidP="00435267">
            <w:pPr>
              <w:spacing w:after="120"/>
              <w:rPr>
                <w:rFonts w:asciiTheme="minorBidi" w:hAnsiTheme="minorBidi" w:cstheme="minorBidi"/>
                <w:szCs w:val="24"/>
              </w:rPr>
            </w:pPr>
            <w:r w:rsidRPr="00653E91">
              <w:rPr>
                <w:rFonts w:asciiTheme="minorBidi" w:hAnsiTheme="minorBidi" w:cstheme="minorBidi"/>
                <w:szCs w:val="24"/>
              </w:rPr>
              <w:t xml:space="preserve">Discussion on students’ initial understanding of </w:t>
            </w:r>
            <w:r>
              <w:rPr>
                <w:rFonts w:asciiTheme="minorBidi" w:hAnsiTheme="minorBidi" w:cstheme="minorBidi"/>
                <w:szCs w:val="24"/>
              </w:rPr>
              <w:t>human rights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 xml:space="preserve">Pre session reading </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color w:val="FF0000"/>
                <w:szCs w:val="24"/>
              </w:rPr>
            </w:pPr>
            <w:r>
              <w:rPr>
                <w:rFonts w:asciiTheme="minorBidi" w:hAnsiTheme="minorBidi" w:cstheme="minorBidi"/>
                <w:szCs w:val="24"/>
                <w:shd w:val="clear" w:color="auto" w:fill="FFFFFF"/>
              </w:rPr>
              <w:t>N/A</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hAnsiTheme="minorBidi" w:cstheme="minorBidi"/>
                <w:b/>
                <w:szCs w:val="24"/>
              </w:rPr>
            </w:pPr>
            <w:r w:rsidRPr="00653E91">
              <w:rPr>
                <w:rFonts w:asciiTheme="minorBidi" w:eastAsia="Arial" w:hAnsiTheme="minorBidi" w:cstheme="minorBidi"/>
                <w:b/>
                <w:szCs w:val="24"/>
              </w:rPr>
              <w:t>Literature for this session</w:t>
            </w:r>
          </w:p>
        </w:tc>
        <w:tc>
          <w:tcPr>
            <w:tcW w:w="6379" w:type="dxa"/>
          </w:tcPr>
          <w:p w:rsidR="00B04443" w:rsidRPr="004B3CBA" w:rsidRDefault="00B04443" w:rsidP="00435267">
            <w:pPr>
              <w:rPr>
                <w:rFonts w:cs="Arial"/>
                <w:szCs w:val="24"/>
                <w:lang w:val="en-US"/>
              </w:rPr>
            </w:pPr>
            <w:r w:rsidRPr="004B3CBA">
              <w:rPr>
                <w:rFonts w:cs="Arial"/>
                <w:szCs w:val="24"/>
                <w:lang w:val="en-US"/>
              </w:rPr>
              <w:t>Donnelly, J. (2013) International Human Rights. 4</w:t>
            </w:r>
            <w:r w:rsidRPr="004B3CBA">
              <w:rPr>
                <w:rFonts w:cs="Arial"/>
                <w:szCs w:val="24"/>
                <w:vertAlign w:val="superscript"/>
                <w:lang w:val="en-US"/>
              </w:rPr>
              <w:t>th</w:t>
            </w:r>
            <w:r w:rsidRPr="004B3CBA">
              <w:rPr>
                <w:rFonts w:cs="Arial"/>
                <w:szCs w:val="24"/>
                <w:lang w:val="en-US"/>
              </w:rPr>
              <w:t xml:space="preserve"> edition, Westview Press Chapter 1: Human Rights as an Issue in World Politics</w:t>
            </w:r>
          </w:p>
          <w:p w:rsidR="00B04443" w:rsidRDefault="00B04443" w:rsidP="00435267">
            <w:pPr>
              <w:rPr>
                <w:rFonts w:cs="Arial"/>
                <w:szCs w:val="24"/>
                <w:lang w:val="en-US"/>
              </w:rPr>
            </w:pPr>
            <w:proofErr w:type="spellStart"/>
            <w:r w:rsidRPr="004B3CBA">
              <w:rPr>
                <w:rFonts w:cs="Arial"/>
                <w:szCs w:val="24"/>
                <w:lang w:val="en-US"/>
              </w:rPr>
              <w:t>Landman</w:t>
            </w:r>
            <w:proofErr w:type="spellEnd"/>
            <w:r w:rsidRPr="004B3CBA">
              <w:rPr>
                <w:rFonts w:cs="Arial"/>
                <w:szCs w:val="24"/>
                <w:lang w:val="en-US"/>
              </w:rPr>
              <w:t xml:space="preserve">, T. (2006) </w:t>
            </w:r>
            <w:r w:rsidRPr="004B3CBA">
              <w:rPr>
                <w:rFonts w:cs="Arial"/>
                <w:i/>
                <w:szCs w:val="24"/>
                <w:lang w:val="en-US"/>
              </w:rPr>
              <w:t xml:space="preserve">Studying Human Rights. </w:t>
            </w:r>
            <w:r w:rsidRPr="004B3CBA">
              <w:rPr>
                <w:rFonts w:cs="Arial"/>
                <w:szCs w:val="24"/>
                <w:lang w:val="en-US"/>
              </w:rPr>
              <w:t xml:space="preserve">London and New York: Routledge. Chapter 1. </w:t>
            </w:r>
          </w:p>
          <w:p w:rsidR="00B04443" w:rsidRPr="00C65CFA" w:rsidRDefault="00B04443" w:rsidP="00435267">
            <w:pPr>
              <w:rPr>
                <w:rFonts w:cs="Arial"/>
                <w:szCs w:val="24"/>
                <w:lang w:val="en-US"/>
              </w:rPr>
            </w:pPr>
            <w:proofErr w:type="spellStart"/>
            <w:r w:rsidRPr="006E2681">
              <w:rPr>
                <w:rFonts w:cs="Arial"/>
                <w:szCs w:val="24"/>
                <w:lang w:val="en-US"/>
              </w:rPr>
              <w:t>Moeckli</w:t>
            </w:r>
            <w:proofErr w:type="spellEnd"/>
            <w:r w:rsidRPr="006E2681">
              <w:rPr>
                <w:rFonts w:cs="Arial"/>
                <w:szCs w:val="24"/>
                <w:lang w:val="en-US"/>
              </w:rPr>
              <w:t xml:space="preserve">, D., Shah, S., </w:t>
            </w:r>
            <w:proofErr w:type="spellStart"/>
            <w:r w:rsidRPr="006E2681">
              <w:rPr>
                <w:rFonts w:cs="Arial"/>
                <w:szCs w:val="24"/>
                <w:lang w:val="en-US"/>
              </w:rPr>
              <w:t>Sivakumaran</w:t>
            </w:r>
            <w:proofErr w:type="spellEnd"/>
            <w:r w:rsidRPr="006E2681">
              <w:rPr>
                <w:rFonts w:cs="Arial"/>
                <w:szCs w:val="24"/>
                <w:lang w:val="en-US"/>
              </w:rPr>
              <w:t xml:space="preserve">, S. (2014) International Human Rights Law - Chapter </w:t>
            </w:r>
            <w:r>
              <w:rPr>
                <w:rFonts w:cs="Arial"/>
                <w:szCs w:val="24"/>
                <w:lang w:val="en-US"/>
              </w:rPr>
              <w:t>1 - History</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Independent study</w:t>
            </w:r>
          </w:p>
        </w:tc>
        <w:tc>
          <w:tcPr>
            <w:tcW w:w="6379" w:type="dxa"/>
          </w:tcPr>
          <w:p w:rsidR="00B04443" w:rsidRPr="00C65CFA" w:rsidRDefault="00B04443" w:rsidP="00435267">
            <w:pPr>
              <w:rPr>
                <w:rFonts w:cs="Arial"/>
                <w:i/>
                <w:iCs/>
                <w:szCs w:val="24"/>
                <w:lang w:val="en-US"/>
              </w:rPr>
            </w:pPr>
            <w:r w:rsidRPr="004B3CBA">
              <w:rPr>
                <w:rFonts w:cs="Arial"/>
                <w:szCs w:val="24"/>
                <w:lang w:val="en-US"/>
              </w:rPr>
              <w:t xml:space="preserve">Roosevelt, A. E. (1948) The Promise of Human Rights, </w:t>
            </w:r>
            <w:r w:rsidRPr="004B3CBA">
              <w:rPr>
                <w:rFonts w:cs="Arial"/>
                <w:i/>
                <w:szCs w:val="24"/>
                <w:lang w:val="en-US"/>
              </w:rPr>
              <w:t>Foreign Affairs</w:t>
            </w:r>
            <w:r w:rsidRPr="004B3CBA">
              <w:rPr>
                <w:rFonts w:cs="Arial"/>
                <w:szCs w:val="24"/>
                <w:lang w:val="en-US"/>
              </w:rPr>
              <w:t xml:space="preserve">. [uploaded on </w:t>
            </w:r>
            <w:r>
              <w:rPr>
                <w:rFonts w:cs="Arial"/>
                <w:szCs w:val="24"/>
                <w:lang w:val="en-US"/>
              </w:rPr>
              <w:t>NEO LMS</w:t>
            </w:r>
            <w:r w:rsidRPr="004B3CBA">
              <w:rPr>
                <w:rFonts w:cs="Arial"/>
                <w:szCs w:val="24"/>
                <w:lang w:val="en-US"/>
              </w:rPr>
              <w:t>]</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r w:rsidRPr="00653E91">
              <w:rPr>
                <w:rFonts w:asciiTheme="minorBidi" w:hAnsiTheme="minorBidi" w:cstheme="minorBidi"/>
                <w:b/>
                <w:szCs w:val="24"/>
              </w:rPr>
              <w:t>Week 2</w:t>
            </w: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Content</w:t>
            </w:r>
          </w:p>
        </w:tc>
        <w:tc>
          <w:tcPr>
            <w:tcW w:w="6379" w:type="dxa"/>
          </w:tcPr>
          <w:p w:rsidR="00B04443" w:rsidRPr="00AD1E59" w:rsidRDefault="00B04443" w:rsidP="00435267">
            <w:pPr>
              <w:spacing w:after="120"/>
              <w:rPr>
                <w:rFonts w:cs="Arial"/>
                <w:szCs w:val="24"/>
                <w:lang w:val="en-US"/>
              </w:rPr>
            </w:pPr>
            <w:r w:rsidRPr="00AD1E59">
              <w:rPr>
                <w:rFonts w:cs="Arial"/>
                <w:szCs w:val="24"/>
                <w:lang w:val="en-US"/>
              </w:rPr>
              <w:t>Civil rights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Key concepts / issues</w:t>
            </w:r>
          </w:p>
        </w:tc>
        <w:tc>
          <w:tcPr>
            <w:tcW w:w="6379" w:type="dxa"/>
          </w:tcPr>
          <w:p w:rsidR="00B04443" w:rsidRPr="00AD1E59" w:rsidRDefault="00B04443" w:rsidP="00435267">
            <w:pPr>
              <w:spacing w:after="120"/>
              <w:rPr>
                <w:rFonts w:cs="Arial"/>
                <w:szCs w:val="24"/>
                <w:lang w:val="en-US"/>
              </w:rPr>
            </w:pPr>
            <w:r w:rsidRPr="00AD1E59">
              <w:rPr>
                <w:rFonts w:cs="Arial"/>
                <w:szCs w:val="24"/>
                <w:lang w:val="en-US"/>
              </w:rPr>
              <w:t xml:space="preserve">The ratification process, International Covenant </w:t>
            </w:r>
            <w:proofErr w:type="spellStart"/>
            <w:r w:rsidRPr="00AD1E59">
              <w:rPr>
                <w:rFonts w:cs="Arial"/>
                <w:szCs w:val="24"/>
                <w:lang w:val="en-US"/>
              </w:rPr>
              <w:t>of</w:t>
            </w:r>
            <w:proofErr w:type="spellEnd"/>
            <w:r w:rsidRPr="00AD1E59">
              <w:rPr>
                <w:rFonts w:cs="Arial"/>
                <w:szCs w:val="24"/>
                <w:lang w:val="en-US"/>
              </w:rPr>
              <w:t xml:space="preserve"> Civil and Political Rights, freedom of speech, assembly and political participation</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Learning and teaching</w:t>
            </w:r>
          </w:p>
        </w:tc>
        <w:tc>
          <w:tcPr>
            <w:tcW w:w="6379" w:type="dxa"/>
          </w:tcPr>
          <w:p w:rsidR="00B04443" w:rsidRDefault="00B04443" w:rsidP="00435267">
            <w:pPr>
              <w:spacing w:after="120"/>
              <w:rPr>
                <w:rFonts w:asciiTheme="minorBidi" w:hAnsiTheme="minorBidi" w:cstheme="minorBidi"/>
                <w:szCs w:val="24"/>
              </w:rPr>
            </w:pPr>
            <w:r w:rsidRPr="00653E91">
              <w:rPr>
                <w:rFonts w:asciiTheme="minorBidi" w:hAnsiTheme="minorBidi" w:cstheme="minorBidi"/>
                <w:szCs w:val="24"/>
              </w:rPr>
              <w:t>Lecture supported by Power Point Presentation</w:t>
            </w:r>
          </w:p>
          <w:p w:rsidR="00B04443" w:rsidRPr="00653E91" w:rsidRDefault="00B04443" w:rsidP="00435267">
            <w:pPr>
              <w:spacing w:after="120"/>
              <w:rPr>
                <w:rFonts w:asciiTheme="minorBidi" w:hAnsiTheme="minorBidi" w:cstheme="minorBidi"/>
                <w:szCs w:val="24"/>
              </w:rPr>
            </w:pPr>
            <w:r>
              <w:rPr>
                <w:rFonts w:asciiTheme="minorBidi" w:hAnsiTheme="minorBidi" w:cstheme="minorBidi"/>
                <w:szCs w:val="24"/>
              </w:rPr>
              <w:t xml:space="preserve">Discussion about observance of the civil and political rights nowadays </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 xml:space="preserve">Pre session reading </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szCs w:val="24"/>
              </w:rPr>
            </w:pPr>
            <w:r>
              <w:rPr>
                <w:rFonts w:asciiTheme="minorBidi" w:hAnsiTheme="minorBidi" w:cstheme="minorBidi"/>
                <w:szCs w:val="24"/>
                <w:shd w:val="clear" w:color="auto" w:fill="FFFFFF"/>
              </w:rPr>
              <w:t>N/A</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hAnsiTheme="minorBidi" w:cstheme="minorBidi"/>
                <w:b/>
                <w:szCs w:val="24"/>
              </w:rPr>
            </w:pPr>
            <w:r w:rsidRPr="00653E91">
              <w:rPr>
                <w:rFonts w:asciiTheme="minorBidi" w:eastAsia="Arial" w:hAnsiTheme="minorBidi" w:cstheme="minorBidi"/>
                <w:b/>
                <w:szCs w:val="24"/>
              </w:rPr>
              <w:t>Literature for this session</w:t>
            </w:r>
          </w:p>
        </w:tc>
        <w:tc>
          <w:tcPr>
            <w:tcW w:w="6379" w:type="dxa"/>
          </w:tcPr>
          <w:p w:rsidR="00B04443" w:rsidRDefault="00B04443" w:rsidP="00435267">
            <w:pPr>
              <w:rPr>
                <w:rFonts w:cs="Arial"/>
                <w:szCs w:val="24"/>
                <w:lang w:val="en-US"/>
              </w:rPr>
            </w:pPr>
            <w:proofErr w:type="spellStart"/>
            <w:r w:rsidRPr="006E2681">
              <w:rPr>
                <w:rFonts w:cs="Arial"/>
                <w:szCs w:val="24"/>
                <w:lang w:val="en-US"/>
              </w:rPr>
              <w:t>Moeckli</w:t>
            </w:r>
            <w:proofErr w:type="spellEnd"/>
            <w:r w:rsidRPr="006E2681">
              <w:rPr>
                <w:rFonts w:cs="Arial"/>
                <w:szCs w:val="24"/>
                <w:lang w:val="en-US"/>
              </w:rPr>
              <w:t xml:space="preserve">, D., Shah, S., </w:t>
            </w:r>
            <w:proofErr w:type="spellStart"/>
            <w:r w:rsidRPr="006E2681">
              <w:rPr>
                <w:rFonts w:cs="Arial"/>
                <w:szCs w:val="24"/>
                <w:lang w:val="en-US"/>
              </w:rPr>
              <w:t>Sivakumaran</w:t>
            </w:r>
            <w:proofErr w:type="spellEnd"/>
            <w:r w:rsidRPr="006E2681">
              <w:rPr>
                <w:rFonts w:cs="Arial"/>
                <w:szCs w:val="24"/>
                <w:lang w:val="en-US"/>
              </w:rPr>
              <w:t xml:space="preserve">, S. (2014) International Human Rights Law - Chapter </w:t>
            </w:r>
            <w:r>
              <w:rPr>
                <w:rFonts w:cs="Arial"/>
                <w:szCs w:val="24"/>
                <w:lang w:val="en-US"/>
              </w:rPr>
              <w:t xml:space="preserve">11 – </w:t>
            </w:r>
            <w:r w:rsidRPr="006E2681">
              <w:rPr>
                <w:rFonts w:cs="Arial"/>
                <w:szCs w:val="24"/>
                <w:lang w:val="en-US"/>
              </w:rPr>
              <w:t>Thought, expression, association, and assembly</w:t>
            </w:r>
            <w:r>
              <w:rPr>
                <w:rFonts w:cs="Arial"/>
                <w:szCs w:val="24"/>
                <w:lang w:val="en-US"/>
              </w:rPr>
              <w:t xml:space="preserve"> &amp; Chapter 13 – Detention and Trial</w:t>
            </w:r>
          </w:p>
          <w:p w:rsidR="00B04443" w:rsidRPr="009F557F" w:rsidRDefault="00B04443" w:rsidP="00435267">
            <w:pPr>
              <w:rPr>
                <w:rFonts w:cs="Arial"/>
                <w:szCs w:val="24"/>
                <w:lang w:val="en-US"/>
              </w:rPr>
            </w:pPr>
            <w:r w:rsidRPr="004B3CBA">
              <w:rPr>
                <w:rFonts w:cs="Arial"/>
                <w:szCs w:val="24"/>
                <w:lang w:val="en-US"/>
              </w:rPr>
              <w:t xml:space="preserve">Simmons, B.A. (2009) </w:t>
            </w:r>
            <w:r w:rsidRPr="004B3CBA">
              <w:rPr>
                <w:rFonts w:cs="Arial"/>
                <w:i/>
                <w:szCs w:val="24"/>
                <w:lang w:val="en-US"/>
              </w:rPr>
              <w:t xml:space="preserve">Mobilizing for Human Rights. </w:t>
            </w:r>
            <w:r w:rsidRPr="004B3CBA">
              <w:rPr>
                <w:rFonts w:cs="Arial"/>
                <w:szCs w:val="24"/>
                <w:lang w:val="en-US"/>
              </w:rPr>
              <w:t>New York: Cambridge University Press. Chapter 5</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Independent study</w:t>
            </w:r>
          </w:p>
        </w:tc>
        <w:tc>
          <w:tcPr>
            <w:tcW w:w="6379" w:type="dxa"/>
          </w:tcPr>
          <w:p w:rsidR="00B04443" w:rsidRPr="00653E91" w:rsidRDefault="00B04443" w:rsidP="00435267">
            <w:pPr>
              <w:spacing w:after="120"/>
              <w:rPr>
                <w:rFonts w:asciiTheme="minorBidi" w:hAnsiTheme="minorBidi" w:cstheme="minorBidi"/>
                <w:szCs w:val="24"/>
              </w:rPr>
            </w:pPr>
            <w:r w:rsidRPr="00653E91">
              <w:rPr>
                <w:rFonts w:asciiTheme="minorBidi" w:hAnsiTheme="minorBidi" w:cstheme="minorBidi"/>
                <w:szCs w:val="24"/>
              </w:rPr>
              <w:t>N/A</w:t>
            </w:r>
          </w:p>
        </w:tc>
      </w:tr>
      <w:tr w:rsidR="00B04443" w:rsidRPr="00653E91" w:rsidTr="00435267">
        <w:tc>
          <w:tcPr>
            <w:tcW w:w="1276" w:type="dxa"/>
          </w:tcPr>
          <w:p w:rsidR="00B04443" w:rsidRPr="00667251" w:rsidRDefault="00B04443" w:rsidP="00435267">
            <w:pPr>
              <w:spacing w:after="120"/>
              <w:jc w:val="center"/>
              <w:rPr>
                <w:rFonts w:asciiTheme="minorBidi" w:eastAsia="Arial" w:hAnsiTheme="minorBidi" w:cstheme="minorBidi"/>
                <w:b/>
                <w:szCs w:val="24"/>
              </w:rPr>
            </w:pPr>
            <w:r w:rsidRPr="00653E91">
              <w:rPr>
                <w:rFonts w:asciiTheme="minorBidi" w:eastAsia="Arial" w:hAnsiTheme="minorBidi" w:cstheme="minorBidi"/>
                <w:b/>
                <w:szCs w:val="24"/>
              </w:rPr>
              <w:t>Week 3</w:t>
            </w: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Content</w:t>
            </w:r>
          </w:p>
        </w:tc>
        <w:tc>
          <w:tcPr>
            <w:tcW w:w="6379" w:type="dxa"/>
          </w:tcPr>
          <w:p w:rsidR="00B04443" w:rsidRPr="00667251" w:rsidRDefault="00B04443" w:rsidP="00435267">
            <w:pPr>
              <w:spacing w:after="120"/>
              <w:rPr>
                <w:rFonts w:cs="Arial"/>
                <w:szCs w:val="24"/>
                <w:lang w:val="en-US"/>
              </w:rPr>
            </w:pPr>
            <w:r>
              <w:rPr>
                <w:rFonts w:cs="Arial"/>
                <w:szCs w:val="24"/>
                <w:lang w:val="en-US"/>
              </w:rPr>
              <w:t>Economic and Social Rights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Key concepts / issues</w:t>
            </w:r>
          </w:p>
        </w:tc>
        <w:tc>
          <w:tcPr>
            <w:tcW w:w="6379" w:type="dxa"/>
          </w:tcPr>
          <w:p w:rsidR="00B04443" w:rsidRPr="000936AE" w:rsidRDefault="00B04443" w:rsidP="00435267">
            <w:pPr>
              <w:pStyle w:val="TOCBase"/>
              <w:tabs>
                <w:tab w:val="left" w:pos="567"/>
                <w:tab w:val="left" w:pos="1134"/>
              </w:tabs>
              <w:spacing w:after="0"/>
              <w:jc w:val="both"/>
              <w:rPr>
                <w:rFonts w:eastAsia="Arial" w:cs="Arial"/>
                <w:sz w:val="24"/>
                <w:szCs w:val="24"/>
              </w:rPr>
            </w:pPr>
            <w:r w:rsidRPr="004B3CBA">
              <w:rPr>
                <w:rFonts w:cs="Arial"/>
                <w:sz w:val="24"/>
                <w:szCs w:val="24"/>
              </w:rPr>
              <w:t xml:space="preserve">history of economic and social right, the </w:t>
            </w:r>
            <w:r w:rsidRPr="004B3CBA">
              <w:rPr>
                <w:rFonts w:cs="Arial"/>
                <w:sz w:val="24"/>
                <w:szCs w:val="24"/>
                <w:lang w:val="en-US"/>
              </w:rPr>
              <w:t>International Covenant on Economic, Social and Cultural Rights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Learning and teaching</w:t>
            </w:r>
          </w:p>
        </w:tc>
        <w:tc>
          <w:tcPr>
            <w:tcW w:w="6379" w:type="dxa"/>
          </w:tcPr>
          <w:p w:rsidR="00B04443" w:rsidRDefault="00B04443" w:rsidP="00435267">
            <w:pPr>
              <w:spacing w:after="120"/>
              <w:rPr>
                <w:rFonts w:asciiTheme="minorBidi" w:hAnsiTheme="minorBidi" w:cstheme="minorBidi"/>
                <w:szCs w:val="24"/>
              </w:rPr>
            </w:pPr>
            <w:r w:rsidRPr="00653E91">
              <w:rPr>
                <w:rFonts w:asciiTheme="minorBidi" w:hAnsiTheme="minorBidi" w:cstheme="minorBidi"/>
                <w:szCs w:val="24"/>
              </w:rPr>
              <w:t>Lecture supported by Power Point Presentation</w:t>
            </w:r>
          </w:p>
          <w:p w:rsidR="00B04443" w:rsidRPr="00653E91" w:rsidRDefault="00B04443" w:rsidP="00435267">
            <w:pPr>
              <w:spacing w:after="120"/>
              <w:rPr>
                <w:rFonts w:asciiTheme="minorBidi" w:hAnsiTheme="minorBidi" w:cstheme="minorBidi"/>
                <w:szCs w:val="24"/>
              </w:rPr>
            </w:pPr>
            <w:r>
              <w:rPr>
                <w:rFonts w:cs="Arial"/>
                <w:szCs w:val="24"/>
                <w:lang w:val="en-US"/>
              </w:rPr>
              <w:t xml:space="preserve">Case studies as base for discussion about the principles of </w:t>
            </w:r>
            <w:r w:rsidRPr="004B3CBA">
              <w:rPr>
                <w:rFonts w:cs="Arial"/>
                <w:szCs w:val="24"/>
              </w:rPr>
              <w:t>progressiveness, “minimum core obligation” and assumption of sufficient resources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 xml:space="preserve">Pre session reading </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szCs w:val="24"/>
              </w:rPr>
            </w:pPr>
            <w:r w:rsidRPr="00653E91">
              <w:rPr>
                <w:rFonts w:asciiTheme="minorBidi" w:hAnsiTheme="minorBidi" w:cstheme="minorBidi"/>
                <w:szCs w:val="24"/>
              </w:rPr>
              <w:t>N/A</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hAnsiTheme="minorBidi" w:cstheme="minorBidi"/>
                <w:b/>
                <w:szCs w:val="24"/>
              </w:rPr>
            </w:pPr>
            <w:r w:rsidRPr="00653E91">
              <w:rPr>
                <w:rFonts w:asciiTheme="minorBidi" w:eastAsia="Arial" w:hAnsiTheme="minorBidi" w:cstheme="minorBidi"/>
                <w:b/>
                <w:szCs w:val="24"/>
              </w:rPr>
              <w:t>Literature for this session</w:t>
            </w:r>
          </w:p>
        </w:tc>
        <w:tc>
          <w:tcPr>
            <w:tcW w:w="6379" w:type="dxa"/>
          </w:tcPr>
          <w:p w:rsidR="00B04443" w:rsidRPr="004B3CBA" w:rsidRDefault="00B04443" w:rsidP="00435267">
            <w:pPr>
              <w:rPr>
                <w:rFonts w:cs="Arial"/>
                <w:szCs w:val="24"/>
                <w:lang w:val="en-US"/>
              </w:rPr>
            </w:pPr>
            <w:r w:rsidRPr="004B3CBA">
              <w:rPr>
                <w:rFonts w:cs="Arial"/>
                <w:szCs w:val="24"/>
                <w:lang w:val="en-US"/>
              </w:rPr>
              <w:t>Donnelly, J. (2013), Universal Human Rights in Theory and Practice, 3</w:t>
            </w:r>
            <w:r w:rsidRPr="004B3CBA">
              <w:rPr>
                <w:rFonts w:cs="Arial"/>
                <w:szCs w:val="24"/>
                <w:vertAlign w:val="superscript"/>
                <w:lang w:val="en-US"/>
              </w:rPr>
              <w:t>rd</w:t>
            </w:r>
            <w:r w:rsidRPr="004B3CBA">
              <w:rPr>
                <w:rFonts w:cs="Arial"/>
                <w:szCs w:val="24"/>
                <w:lang w:val="en-US"/>
              </w:rPr>
              <w:t xml:space="preserve"> edition, Cornell University Press, Chapter 3: Economic Rights and Group Rights</w:t>
            </w:r>
          </w:p>
          <w:p w:rsidR="00B04443" w:rsidRDefault="00B04443" w:rsidP="00435267">
            <w:pPr>
              <w:rPr>
                <w:rFonts w:cs="Arial"/>
                <w:szCs w:val="24"/>
                <w:lang w:val="en-US"/>
              </w:rPr>
            </w:pPr>
            <w:r w:rsidRPr="004B3CBA">
              <w:rPr>
                <w:rFonts w:cs="Arial"/>
                <w:szCs w:val="24"/>
                <w:lang w:val="en-US"/>
              </w:rPr>
              <w:t xml:space="preserve">Freeman, M. (2011) </w:t>
            </w:r>
            <w:r w:rsidRPr="004B3CBA">
              <w:rPr>
                <w:rFonts w:cs="Arial"/>
                <w:i/>
                <w:szCs w:val="24"/>
                <w:lang w:val="en-US"/>
              </w:rPr>
              <w:t xml:space="preserve">Human Rights. An Interdisciplinary Approach. </w:t>
            </w:r>
            <w:r w:rsidRPr="004B3CBA">
              <w:rPr>
                <w:rFonts w:cs="Arial"/>
                <w:szCs w:val="24"/>
                <w:lang w:val="en-US"/>
              </w:rPr>
              <w:t>2nd Ed. Cambridge: Polity Press. Chapter 8</w:t>
            </w:r>
          </w:p>
          <w:p w:rsidR="00B04443" w:rsidRPr="000936AE" w:rsidRDefault="00B04443" w:rsidP="00435267">
            <w:pPr>
              <w:rPr>
                <w:rFonts w:cs="Arial"/>
                <w:szCs w:val="24"/>
                <w:lang w:val="en-US"/>
              </w:rPr>
            </w:pPr>
            <w:proofErr w:type="spellStart"/>
            <w:r w:rsidRPr="006E2681">
              <w:rPr>
                <w:rFonts w:cs="Arial"/>
                <w:szCs w:val="24"/>
                <w:lang w:val="en-US"/>
              </w:rPr>
              <w:t>Moeckli</w:t>
            </w:r>
            <w:proofErr w:type="spellEnd"/>
            <w:r w:rsidRPr="006E2681">
              <w:rPr>
                <w:rFonts w:cs="Arial"/>
                <w:szCs w:val="24"/>
                <w:lang w:val="en-US"/>
              </w:rPr>
              <w:t xml:space="preserve">, D., Shah, S., </w:t>
            </w:r>
            <w:proofErr w:type="spellStart"/>
            <w:r w:rsidRPr="006E2681">
              <w:rPr>
                <w:rFonts w:cs="Arial"/>
                <w:szCs w:val="24"/>
                <w:lang w:val="en-US"/>
              </w:rPr>
              <w:t>Sivakumaran</w:t>
            </w:r>
            <w:proofErr w:type="spellEnd"/>
            <w:r w:rsidRPr="006E2681">
              <w:rPr>
                <w:rFonts w:cs="Arial"/>
                <w:szCs w:val="24"/>
                <w:lang w:val="en-US"/>
              </w:rPr>
              <w:t xml:space="preserve">, S. (2014) International Human Rights Law - Chapter </w:t>
            </w:r>
            <w:r>
              <w:rPr>
                <w:rFonts w:cs="Arial"/>
                <w:szCs w:val="24"/>
                <w:lang w:val="en-US"/>
              </w:rPr>
              <w:t>10 – Adequate standard of living, Chapter 12 – Education and work and Chapter 28 - Poverty</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Independent study</w:t>
            </w:r>
          </w:p>
        </w:tc>
        <w:tc>
          <w:tcPr>
            <w:tcW w:w="6379" w:type="dxa"/>
          </w:tcPr>
          <w:p w:rsidR="00B04443" w:rsidRDefault="00B04443" w:rsidP="00435267">
            <w:pPr>
              <w:spacing w:after="120"/>
              <w:rPr>
                <w:rFonts w:cs="Arial"/>
                <w:szCs w:val="24"/>
                <w:lang w:val="en-US"/>
              </w:rPr>
            </w:pPr>
            <w:r w:rsidRPr="004B3CBA">
              <w:rPr>
                <w:rFonts w:cs="Arial"/>
                <w:szCs w:val="24"/>
                <w:lang w:val="en-US"/>
              </w:rPr>
              <w:t xml:space="preserve">The Economist (2001) </w:t>
            </w:r>
            <w:r w:rsidRPr="004B3CBA">
              <w:rPr>
                <w:rFonts w:cs="Arial"/>
                <w:i/>
                <w:szCs w:val="24"/>
                <w:lang w:val="en-US"/>
              </w:rPr>
              <w:t>The politics of human rights</w:t>
            </w:r>
            <w:r w:rsidRPr="004B3CBA">
              <w:rPr>
                <w:rFonts w:cs="Arial"/>
                <w:szCs w:val="24"/>
                <w:lang w:val="en-US"/>
              </w:rPr>
              <w:t xml:space="preserve">. [uploaded on </w:t>
            </w:r>
            <w:r>
              <w:rPr>
                <w:rFonts w:cs="Arial"/>
                <w:szCs w:val="24"/>
                <w:lang w:val="en-US"/>
              </w:rPr>
              <w:t>NEO LMS</w:t>
            </w:r>
            <w:r w:rsidRPr="004B3CBA">
              <w:rPr>
                <w:rFonts w:cs="Arial"/>
                <w:szCs w:val="24"/>
                <w:lang w:val="en-US"/>
              </w:rPr>
              <w:t>]</w:t>
            </w:r>
          </w:p>
          <w:p w:rsidR="00B04443" w:rsidRPr="00653E91" w:rsidRDefault="00B04443" w:rsidP="00435267">
            <w:pPr>
              <w:spacing w:after="120"/>
              <w:rPr>
                <w:rFonts w:asciiTheme="minorBidi" w:hAnsiTheme="minorBidi" w:cstheme="minorBidi"/>
                <w:szCs w:val="24"/>
              </w:rPr>
            </w:pPr>
            <w:proofErr w:type="spellStart"/>
            <w:r w:rsidRPr="006E2681">
              <w:rPr>
                <w:rFonts w:cs="Arial"/>
                <w:szCs w:val="24"/>
                <w:lang w:val="en-US"/>
              </w:rPr>
              <w:t>Moeckli</w:t>
            </w:r>
            <w:proofErr w:type="spellEnd"/>
            <w:r w:rsidRPr="006E2681">
              <w:rPr>
                <w:rFonts w:cs="Arial"/>
                <w:szCs w:val="24"/>
                <w:lang w:val="en-US"/>
              </w:rPr>
              <w:t xml:space="preserve">, D., Shah, S., </w:t>
            </w:r>
            <w:proofErr w:type="spellStart"/>
            <w:r w:rsidRPr="006E2681">
              <w:rPr>
                <w:rFonts w:cs="Arial"/>
                <w:szCs w:val="24"/>
                <w:lang w:val="en-US"/>
              </w:rPr>
              <w:t>Sivakumaran</w:t>
            </w:r>
            <w:proofErr w:type="spellEnd"/>
            <w:r w:rsidRPr="006E2681">
              <w:rPr>
                <w:rFonts w:cs="Arial"/>
                <w:szCs w:val="24"/>
                <w:lang w:val="en-US"/>
              </w:rPr>
              <w:t xml:space="preserve">, S. (2014) International Human Rights Law </w:t>
            </w:r>
            <w:r>
              <w:rPr>
                <w:rFonts w:cs="Arial"/>
                <w:szCs w:val="24"/>
                <w:lang w:val="en-US"/>
              </w:rPr>
              <w:t>–</w:t>
            </w:r>
            <w:r w:rsidRPr="006E2681">
              <w:rPr>
                <w:rFonts w:cs="Arial"/>
                <w:szCs w:val="24"/>
                <w:lang w:val="en-US"/>
              </w:rPr>
              <w:t xml:space="preserve"> Chapter</w:t>
            </w:r>
            <w:r>
              <w:rPr>
                <w:rFonts w:cs="Arial"/>
                <w:szCs w:val="24"/>
                <w:lang w:val="en-US"/>
              </w:rPr>
              <w:t xml:space="preserve"> 29 – Environmental degradation</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r w:rsidRPr="00653E91">
              <w:rPr>
                <w:rFonts w:asciiTheme="minorBidi" w:hAnsiTheme="minorBidi" w:cstheme="minorBidi"/>
                <w:b/>
                <w:szCs w:val="24"/>
              </w:rPr>
              <w:t>Week 4</w:t>
            </w: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Content</w:t>
            </w:r>
          </w:p>
        </w:tc>
        <w:tc>
          <w:tcPr>
            <w:tcW w:w="6379" w:type="dxa"/>
          </w:tcPr>
          <w:p w:rsidR="00B04443" w:rsidRPr="00653E91" w:rsidRDefault="00B04443" w:rsidP="00435267">
            <w:pPr>
              <w:spacing w:after="120"/>
              <w:rPr>
                <w:rFonts w:asciiTheme="minorBidi" w:hAnsiTheme="minorBidi" w:cstheme="minorBidi"/>
                <w:szCs w:val="24"/>
              </w:rPr>
            </w:pPr>
            <w:r w:rsidRPr="00B46B49">
              <w:rPr>
                <w:rFonts w:cs="Arial"/>
                <w:szCs w:val="24"/>
                <w:lang w:val="en-US"/>
              </w:rPr>
              <w:t>UN Human Rights System</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Key concepts / issues</w:t>
            </w:r>
          </w:p>
        </w:tc>
        <w:tc>
          <w:tcPr>
            <w:tcW w:w="6379" w:type="dxa"/>
          </w:tcPr>
          <w:p w:rsidR="00B04443" w:rsidRPr="00653E91" w:rsidRDefault="00B04443" w:rsidP="00435267">
            <w:pPr>
              <w:spacing w:after="120"/>
              <w:rPr>
                <w:rFonts w:asciiTheme="minorBidi" w:hAnsiTheme="minorBidi" w:cstheme="minorBidi"/>
                <w:szCs w:val="24"/>
              </w:rPr>
            </w:pPr>
            <w:r w:rsidRPr="00B46B49">
              <w:rPr>
                <w:rFonts w:cs="Arial"/>
                <w:szCs w:val="24"/>
                <w:lang w:val="en-US"/>
              </w:rPr>
              <w:t>Human Rights Council, the High Commissioner for Human Rights, treaty reporting system</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Learning and teaching</w:t>
            </w:r>
          </w:p>
        </w:tc>
        <w:tc>
          <w:tcPr>
            <w:tcW w:w="6379" w:type="dxa"/>
          </w:tcPr>
          <w:p w:rsidR="00B04443" w:rsidRPr="00653E91" w:rsidRDefault="00B04443" w:rsidP="00435267">
            <w:pPr>
              <w:spacing w:after="120"/>
              <w:rPr>
                <w:rFonts w:asciiTheme="minorBidi" w:hAnsiTheme="minorBidi" w:cstheme="minorBidi"/>
                <w:szCs w:val="24"/>
              </w:rPr>
            </w:pPr>
            <w:r w:rsidRPr="00653E91">
              <w:rPr>
                <w:rFonts w:asciiTheme="minorBidi" w:hAnsiTheme="minorBidi" w:cstheme="minorBidi"/>
                <w:szCs w:val="24"/>
              </w:rPr>
              <w:t>Lecture supported by Power Point Presentation</w:t>
            </w:r>
          </w:p>
          <w:p w:rsidR="00B04443" w:rsidRPr="00653E91" w:rsidRDefault="00B04443" w:rsidP="00435267">
            <w:pPr>
              <w:spacing w:after="120"/>
              <w:rPr>
                <w:rFonts w:asciiTheme="minorBidi" w:hAnsiTheme="minorBidi" w:cstheme="minorBidi"/>
                <w:szCs w:val="24"/>
              </w:rPr>
            </w:pPr>
            <w:r>
              <w:rPr>
                <w:rFonts w:asciiTheme="minorBidi" w:hAnsiTheme="minorBidi" w:cstheme="minorBidi"/>
                <w:szCs w:val="24"/>
              </w:rPr>
              <w:t xml:space="preserve">Studies of the recent reports of the </w:t>
            </w:r>
            <w:r w:rsidRPr="00B46B49">
              <w:rPr>
                <w:rFonts w:cs="Arial"/>
                <w:szCs w:val="24"/>
                <w:lang w:val="en-US"/>
              </w:rPr>
              <w:t>High Commissioner for Human Rights</w:t>
            </w:r>
            <w:r>
              <w:rPr>
                <w:rFonts w:cs="Arial"/>
                <w:szCs w:val="24"/>
                <w:lang w:val="en-US"/>
              </w:rPr>
              <w:t xml:space="preserve"> and of the Human Rights Council representatives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 xml:space="preserve">Pre session reading </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szCs w:val="24"/>
              </w:rPr>
            </w:pPr>
            <w:r w:rsidRPr="00653E91">
              <w:rPr>
                <w:rFonts w:asciiTheme="minorBidi" w:hAnsiTheme="minorBidi" w:cstheme="minorBidi"/>
                <w:szCs w:val="24"/>
              </w:rPr>
              <w:t>N/A</w:t>
            </w:r>
          </w:p>
          <w:p w:rsidR="00B04443" w:rsidRPr="00653E91" w:rsidRDefault="00B04443" w:rsidP="00435267">
            <w:pPr>
              <w:spacing w:after="120"/>
              <w:rPr>
                <w:rFonts w:asciiTheme="minorBidi" w:hAnsiTheme="minorBidi" w:cstheme="minorBidi"/>
                <w:szCs w:val="24"/>
              </w:rPr>
            </w:pP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hAnsiTheme="minorBidi" w:cstheme="minorBidi"/>
                <w:b/>
                <w:szCs w:val="24"/>
              </w:rPr>
            </w:pPr>
            <w:r w:rsidRPr="00653E91">
              <w:rPr>
                <w:rFonts w:asciiTheme="minorBidi" w:eastAsia="Arial" w:hAnsiTheme="minorBidi" w:cstheme="minorBidi"/>
                <w:b/>
                <w:szCs w:val="24"/>
              </w:rPr>
              <w:t>Literature for this session</w:t>
            </w:r>
          </w:p>
        </w:tc>
        <w:tc>
          <w:tcPr>
            <w:tcW w:w="6379" w:type="dxa"/>
          </w:tcPr>
          <w:p w:rsidR="00B04443" w:rsidRPr="004B3CBA" w:rsidRDefault="00B04443" w:rsidP="00435267">
            <w:pPr>
              <w:rPr>
                <w:rFonts w:cs="Arial"/>
                <w:szCs w:val="24"/>
                <w:lang w:val="en-US"/>
              </w:rPr>
            </w:pPr>
            <w:r w:rsidRPr="004B3CBA">
              <w:rPr>
                <w:rFonts w:cs="Arial"/>
                <w:szCs w:val="24"/>
                <w:lang w:val="en-US"/>
              </w:rPr>
              <w:t>The United Nations Human Rights Treaty System (2012) UN Office of the High Commissioner for Human Rights, New York and Geneva.</w:t>
            </w:r>
          </w:p>
          <w:p w:rsidR="00B04443" w:rsidRDefault="00B04443" w:rsidP="00435267">
            <w:pPr>
              <w:pStyle w:val="BodyText2"/>
              <w:spacing w:after="0"/>
              <w:jc w:val="both"/>
              <w:rPr>
                <w:rFonts w:cs="Arial"/>
                <w:szCs w:val="24"/>
                <w:lang w:val="en-US"/>
              </w:rPr>
            </w:pPr>
            <w:r w:rsidRPr="004B3CBA">
              <w:rPr>
                <w:rFonts w:cs="Arial"/>
                <w:szCs w:val="24"/>
                <w:lang w:val="en-US"/>
              </w:rPr>
              <w:t>Donnelly, J. (2013) International Human Rights. 4</w:t>
            </w:r>
            <w:r w:rsidRPr="004B3CBA">
              <w:rPr>
                <w:rFonts w:cs="Arial"/>
                <w:szCs w:val="24"/>
                <w:vertAlign w:val="superscript"/>
                <w:lang w:val="en-US"/>
              </w:rPr>
              <w:t>th</w:t>
            </w:r>
            <w:r w:rsidRPr="004B3CBA">
              <w:rPr>
                <w:rFonts w:cs="Arial"/>
                <w:szCs w:val="24"/>
                <w:lang w:val="en-US"/>
              </w:rPr>
              <w:t xml:space="preserve"> edition, Westview Press Chapter 5: Global Multilateral Mechanisms</w:t>
            </w:r>
          </w:p>
          <w:p w:rsidR="00B04443" w:rsidRPr="000936AE" w:rsidRDefault="00B04443" w:rsidP="00435267">
            <w:pPr>
              <w:pStyle w:val="BodyText2"/>
              <w:spacing w:after="0"/>
              <w:jc w:val="both"/>
              <w:rPr>
                <w:rFonts w:cs="Arial"/>
                <w:szCs w:val="24"/>
                <w:lang w:val="en-US"/>
              </w:rPr>
            </w:pPr>
            <w:proofErr w:type="spellStart"/>
            <w:r w:rsidRPr="006E2681">
              <w:rPr>
                <w:rFonts w:cs="Arial"/>
                <w:szCs w:val="24"/>
                <w:lang w:val="en-US"/>
              </w:rPr>
              <w:t>Moeckli</w:t>
            </w:r>
            <w:proofErr w:type="spellEnd"/>
            <w:r w:rsidRPr="006E2681">
              <w:rPr>
                <w:rFonts w:cs="Arial"/>
                <w:szCs w:val="24"/>
                <w:lang w:val="en-US"/>
              </w:rPr>
              <w:t xml:space="preserve">, D., Shah, S., </w:t>
            </w:r>
            <w:proofErr w:type="spellStart"/>
            <w:r w:rsidRPr="006E2681">
              <w:rPr>
                <w:rFonts w:cs="Arial"/>
                <w:szCs w:val="24"/>
                <w:lang w:val="en-US"/>
              </w:rPr>
              <w:t>Sivakumaran</w:t>
            </w:r>
            <w:proofErr w:type="spellEnd"/>
            <w:r w:rsidRPr="006E2681">
              <w:rPr>
                <w:rFonts w:cs="Arial"/>
                <w:szCs w:val="24"/>
                <w:lang w:val="en-US"/>
              </w:rPr>
              <w:t xml:space="preserve">, S. (2014) </w:t>
            </w:r>
            <w:r w:rsidRPr="006E2681">
              <w:rPr>
                <w:rFonts w:cs="Arial"/>
                <w:szCs w:val="24"/>
                <w:lang w:val="en-US"/>
              </w:rPr>
              <w:lastRenderedPageBreak/>
              <w:t xml:space="preserve">International Human Rights Law </w:t>
            </w:r>
            <w:r>
              <w:rPr>
                <w:rFonts w:cs="Arial"/>
                <w:szCs w:val="24"/>
                <w:lang w:val="en-US"/>
              </w:rPr>
              <w:t>–</w:t>
            </w:r>
            <w:r w:rsidRPr="006E2681">
              <w:rPr>
                <w:rFonts w:cs="Arial"/>
                <w:szCs w:val="24"/>
                <w:lang w:val="en-US"/>
              </w:rPr>
              <w:t xml:space="preserve"> Chapter</w:t>
            </w:r>
            <w:r>
              <w:rPr>
                <w:rFonts w:cs="Arial"/>
                <w:szCs w:val="24"/>
                <w:lang w:val="en-US"/>
              </w:rPr>
              <w:t xml:space="preserve"> 18 – United Nations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Independent study</w:t>
            </w:r>
          </w:p>
        </w:tc>
        <w:tc>
          <w:tcPr>
            <w:tcW w:w="6379" w:type="dxa"/>
          </w:tcPr>
          <w:p w:rsidR="00B04443" w:rsidRPr="00653E91" w:rsidRDefault="00B04443" w:rsidP="00435267">
            <w:pPr>
              <w:spacing w:after="120"/>
              <w:rPr>
                <w:rFonts w:asciiTheme="minorBidi" w:hAnsiTheme="minorBidi" w:cstheme="minorBidi"/>
                <w:szCs w:val="24"/>
              </w:rPr>
            </w:pPr>
            <w:r>
              <w:rPr>
                <w:rFonts w:asciiTheme="minorBidi" w:eastAsiaTheme="minorEastAsia" w:hAnsiTheme="minorBidi" w:cstheme="minorBidi"/>
                <w:szCs w:val="24"/>
                <w:lang w:val="en-US" w:eastAsia="zh-TW"/>
              </w:rPr>
              <w:t>N/A</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r w:rsidRPr="00653E91">
              <w:rPr>
                <w:rFonts w:asciiTheme="minorBidi" w:hAnsiTheme="minorBidi" w:cstheme="minorBidi"/>
                <w:b/>
                <w:szCs w:val="24"/>
              </w:rPr>
              <w:t>Week 5</w:t>
            </w: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Content</w:t>
            </w:r>
          </w:p>
        </w:tc>
        <w:tc>
          <w:tcPr>
            <w:tcW w:w="6379" w:type="dxa"/>
          </w:tcPr>
          <w:p w:rsidR="00B04443" w:rsidRPr="00653E91" w:rsidRDefault="00B04443" w:rsidP="00435267">
            <w:pPr>
              <w:spacing w:after="120"/>
              <w:rPr>
                <w:rFonts w:asciiTheme="minorBidi" w:hAnsiTheme="minorBidi" w:cstheme="minorBidi"/>
                <w:szCs w:val="24"/>
              </w:rPr>
            </w:pPr>
            <w:r w:rsidRPr="00B46B49">
              <w:rPr>
                <w:rFonts w:asciiTheme="minorBidi" w:hAnsiTheme="minorBidi" w:cstheme="minorBidi"/>
                <w:szCs w:val="24"/>
              </w:rPr>
              <w:t>Regional Human Rights Regimes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Key concepts / issues</w:t>
            </w:r>
          </w:p>
        </w:tc>
        <w:tc>
          <w:tcPr>
            <w:tcW w:w="6379" w:type="dxa"/>
          </w:tcPr>
          <w:p w:rsidR="00B04443" w:rsidRPr="00653E91" w:rsidRDefault="00B04443" w:rsidP="00435267">
            <w:pPr>
              <w:spacing w:after="120"/>
              <w:rPr>
                <w:rFonts w:asciiTheme="minorBidi" w:hAnsiTheme="minorBidi" w:cstheme="minorBidi"/>
                <w:szCs w:val="24"/>
              </w:rPr>
            </w:pPr>
            <w:r w:rsidRPr="00B46B49">
              <w:rPr>
                <w:rFonts w:asciiTheme="minorBidi" w:hAnsiTheme="minorBidi" w:cstheme="minorBidi"/>
                <w:szCs w:val="24"/>
              </w:rPr>
              <w:t>European regional regime, inter-American system, African regional human rights regime, human rights in Arab Word.</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Learning and teaching</w:t>
            </w:r>
          </w:p>
        </w:tc>
        <w:tc>
          <w:tcPr>
            <w:tcW w:w="6379" w:type="dxa"/>
          </w:tcPr>
          <w:p w:rsidR="00B04443" w:rsidRDefault="00B04443" w:rsidP="00435267">
            <w:pPr>
              <w:spacing w:after="120"/>
              <w:rPr>
                <w:rFonts w:asciiTheme="minorBidi" w:hAnsiTheme="minorBidi" w:cstheme="minorBidi"/>
                <w:szCs w:val="24"/>
              </w:rPr>
            </w:pPr>
            <w:r w:rsidRPr="00653E91">
              <w:rPr>
                <w:rFonts w:asciiTheme="minorBidi" w:hAnsiTheme="minorBidi" w:cstheme="minorBidi"/>
                <w:szCs w:val="24"/>
              </w:rPr>
              <w:t>Lecture supported by Power Point Presentation</w:t>
            </w:r>
          </w:p>
          <w:p w:rsidR="00B04443" w:rsidRPr="00653E91" w:rsidRDefault="00B04443" w:rsidP="00435267">
            <w:pPr>
              <w:spacing w:after="120"/>
              <w:rPr>
                <w:rFonts w:asciiTheme="minorBidi" w:hAnsiTheme="minorBidi" w:cstheme="minorBidi"/>
                <w:szCs w:val="24"/>
              </w:rPr>
            </w:pPr>
            <w:r>
              <w:rPr>
                <w:rFonts w:asciiTheme="minorBidi" w:hAnsiTheme="minorBidi" w:cstheme="minorBidi"/>
                <w:szCs w:val="24"/>
              </w:rPr>
              <w:t>Case study: Arab League suspension of Syria’s membership in 2011</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 xml:space="preserve">Pre session reading </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szCs w:val="24"/>
              </w:rPr>
            </w:pPr>
            <w:r>
              <w:rPr>
                <w:rFonts w:asciiTheme="minorBidi" w:hAnsiTheme="minorBidi" w:cstheme="minorBidi"/>
                <w:szCs w:val="24"/>
                <w:shd w:val="clear" w:color="auto" w:fill="FFFFFF"/>
              </w:rPr>
              <w:t>N/A</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hAnsiTheme="minorBidi" w:cstheme="minorBidi"/>
                <w:b/>
                <w:szCs w:val="24"/>
              </w:rPr>
            </w:pPr>
            <w:r w:rsidRPr="00653E91">
              <w:rPr>
                <w:rFonts w:asciiTheme="minorBidi" w:eastAsia="Arial" w:hAnsiTheme="minorBidi" w:cstheme="minorBidi"/>
                <w:b/>
                <w:szCs w:val="24"/>
              </w:rPr>
              <w:t>Literature for this session</w:t>
            </w:r>
          </w:p>
        </w:tc>
        <w:tc>
          <w:tcPr>
            <w:tcW w:w="6379" w:type="dxa"/>
          </w:tcPr>
          <w:p w:rsidR="00B04443" w:rsidRPr="004B3CBA" w:rsidRDefault="00B04443" w:rsidP="00435267">
            <w:pPr>
              <w:rPr>
                <w:rFonts w:cs="Arial"/>
                <w:szCs w:val="24"/>
                <w:lang w:val="en-US"/>
              </w:rPr>
            </w:pPr>
            <w:r>
              <w:rPr>
                <w:rFonts w:cs="Arial"/>
                <w:szCs w:val="24"/>
                <w:lang w:val="en-US"/>
              </w:rPr>
              <w:t>The Role o</w:t>
            </w:r>
            <w:r w:rsidRPr="004B3CBA">
              <w:rPr>
                <w:rFonts w:cs="Arial"/>
                <w:szCs w:val="24"/>
                <w:lang w:val="en-US"/>
              </w:rPr>
              <w:t>f Regional Human Rights Mechanisms. (2010) European Parliament Study, pp. 56-88.</w:t>
            </w:r>
          </w:p>
          <w:p w:rsidR="00B04443" w:rsidRPr="000936AE" w:rsidRDefault="00B04443" w:rsidP="00435267">
            <w:pPr>
              <w:rPr>
                <w:rFonts w:cs="Arial"/>
                <w:szCs w:val="24"/>
                <w:lang w:val="en-US"/>
              </w:rPr>
            </w:pPr>
            <w:r w:rsidRPr="004B3CBA">
              <w:rPr>
                <w:rFonts w:cs="Arial"/>
                <w:szCs w:val="24"/>
                <w:lang w:val="en-US"/>
              </w:rPr>
              <w:t>Donnelly, J. (2013) International Human Rights. 4</w:t>
            </w:r>
            <w:r w:rsidRPr="004B3CBA">
              <w:rPr>
                <w:rFonts w:cs="Arial"/>
                <w:szCs w:val="24"/>
                <w:vertAlign w:val="superscript"/>
                <w:lang w:val="en-US"/>
              </w:rPr>
              <w:t>th</w:t>
            </w:r>
            <w:r w:rsidRPr="004B3CBA">
              <w:rPr>
                <w:rFonts w:cs="Arial"/>
                <w:szCs w:val="24"/>
                <w:lang w:val="en-US"/>
              </w:rPr>
              <w:t xml:space="preserve"> edition, Westview Press Chapter 6: Regional Human Rights Regimes.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Independent study</w:t>
            </w:r>
          </w:p>
        </w:tc>
        <w:tc>
          <w:tcPr>
            <w:tcW w:w="6379" w:type="dxa"/>
          </w:tcPr>
          <w:p w:rsidR="00B04443" w:rsidRPr="00653E91" w:rsidRDefault="00B04443" w:rsidP="00435267">
            <w:pPr>
              <w:spacing w:after="120"/>
              <w:rPr>
                <w:rFonts w:asciiTheme="minorBidi" w:hAnsiTheme="minorBidi" w:cstheme="minorBidi"/>
                <w:szCs w:val="24"/>
              </w:rPr>
            </w:pPr>
            <w:r>
              <w:rPr>
                <w:rFonts w:asciiTheme="minorBidi" w:eastAsiaTheme="minorEastAsia" w:hAnsiTheme="minorBidi" w:cstheme="minorBidi"/>
                <w:szCs w:val="24"/>
                <w:lang w:val="en-US" w:eastAsia="zh-TW"/>
              </w:rPr>
              <w:t>N/A</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r w:rsidRPr="00653E91">
              <w:rPr>
                <w:rFonts w:asciiTheme="minorBidi" w:hAnsiTheme="minorBidi" w:cstheme="minorBidi"/>
                <w:b/>
                <w:szCs w:val="24"/>
              </w:rPr>
              <w:t>Week 6</w:t>
            </w: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Content</w:t>
            </w:r>
          </w:p>
        </w:tc>
        <w:tc>
          <w:tcPr>
            <w:tcW w:w="6379" w:type="dxa"/>
          </w:tcPr>
          <w:p w:rsidR="00B04443" w:rsidRPr="00653E91" w:rsidRDefault="00B04443" w:rsidP="00435267">
            <w:pPr>
              <w:spacing w:after="120"/>
              <w:rPr>
                <w:rFonts w:asciiTheme="minorBidi" w:hAnsiTheme="minorBidi" w:cstheme="minorBidi"/>
                <w:szCs w:val="24"/>
              </w:rPr>
            </w:pPr>
            <w:r w:rsidRPr="007D5D8C">
              <w:rPr>
                <w:rFonts w:asciiTheme="minorBidi" w:hAnsiTheme="minorBidi" w:cstheme="minorBidi"/>
                <w:szCs w:val="24"/>
              </w:rPr>
              <w:t>Civil Society and Human Rights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Key concepts / issues</w:t>
            </w:r>
          </w:p>
        </w:tc>
        <w:tc>
          <w:tcPr>
            <w:tcW w:w="6379" w:type="dxa"/>
          </w:tcPr>
          <w:p w:rsidR="00B04443" w:rsidRPr="00653E91" w:rsidRDefault="00B04443" w:rsidP="00435267">
            <w:pPr>
              <w:spacing w:after="120"/>
              <w:rPr>
                <w:rFonts w:asciiTheme="minorBidi" w:hAnsiTheme="minorBidi" w:cstheme="minorBidi"/>
                <w:szCs w:val="24"/>
              </w:rPr>
            </w:pPr>
            <w:r w:rsidRPr="007D5D8C">
              <w:rPr>
                <w:rFonts w:asciiTheme="minorBidi" w:hAnsiTheme="minorBidi" w:cstheme="minorBidi"/>
                <w:szCs w:val="24"/>
              </w:rPr>
              <w:t>role of civil society as human right advocate, Amnesty International, Human Rights Watch</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Learning and teaching</w:t>
            </w:r>
          </w:p>
        </w:tc>
        <w:tc>
          <w:tcPr>
            <w:tcW w:w="6379" w:type="dxa"/>
          </w:tcPr>
          <w:p w:rsidR="00B04443" w:rsidRPr="00653E91" w:rsidRDefault="00B04443" w:rsidP="00435267">
            <w:pPr>
              <w:spacing w:after="120"/>
              <w:rPr>
                <w:rFonts w:asciiTheme="minorBidi" w:hAnsiTheme="minorBidi" w:cstheme="minorBidi"/>
                <w:szCs w:val="24"/>
              </w:rPr>
            </w:pPr>
            <w:r w:rsidRPr="00653E91">
              <w:rPr>
                <w:rFonts w:asciiTheme="minorBidi" w:hAnsiTheme="minorBidi" w:cstheme="minorBidi"/>
                <w:szCs w:val="24"/>
              </w:rPr>
              <w:t>Lecture supported by Power Point Presentation</w:t>
            </w:r>
          </w:p>
          <w:p w:rsidR="00B04443" w:rsidRPr="00653E91" w:rsidRDefault="00B04443" w:rsidP="00435267">
            <w:pPr>
              <w:spacing w:after="120"/>
              <w:rPr>
                <w:rFonts w:asciiTheme="minorBidi" w:hAnsiTheme="minorBidi" w:cstheme="minorBidi"/>
                <w:szCs w:val="24"/>
              </w:rPr>
            </w:pPr>
            <w:r>
              <w:rPr>
                <w:rFonts w:asciiTheme="minorBidi" w:hAnsiTheme="minorBidi" w:cstheme="minorBidi"/>
                <w:szCs w:val="24"/>
              </w:rPr>
              <w:t>Student’s presentations of different human rights organizations.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 xml:space="preserve">Pre session reading </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szCs w:val="24"/>
              </w:rPr>
            </w:pPr>
            <w:r w:rsidRPr="00130CC2">
              <w:rPr>
                <w:rFonts w:cs="Arial"/>
                <w:szCs w:val="24"/>
                <w:bdr w:val="nil"/>
                <w:lang w:eastAsia="es-ES_tradnl"/>
              </w:rPr>
              <w:t xml:space="preserve">Roy, A </w:t>
            </w:r>
            <w:r w:rsidRPr="00D96D8A">
              <w:rPr>
                <w:rFonts w:cs="Arial"/>
                <w:color w:val="424242"/>
                <w:szCs w:val="24"/>
                <w:lang w:val="en-US"/>
              </w:rPr>
              <w:t xml:space="preserve">(2014) </w:t>
            </w:r>
            <w:proofErr w:type="spellStart"/>
            <w:r w:rsidRPr="00D96D8A">
              <w:rPr>
                <w:rFonts w:cs="Arial"/>
                <w:color w:val="424242"/>
                <w:szCs w:val="24"/>
                <w:lang w:val="en-US"/>
              </w:rPr>
              <w:t>NGOisation</w:t>
            </w:r>
            <w:proofErr w:type="spellEnd"/>
            <w:r w:rsidRPr="00D96D8A">
              <w:rPr>
                <w:rFonts w:cs="Arial"/>
                <w:color w:val="424242"/>
                <w:szCs w:val="24"/>
                <w:lang w:val="en-US"/>
              </w:rPr>
              <w:t xml:space="preserve"> of resistance [Online] Available from: </w:t>
            </w:r>
            <w:hyperlink r:id="rId26" w:history="1">
              <w:r w:rsidRPr="00D96D8A">
                <w:rPr>
                  <w:rStyle w:val="Hyperlink"/>
                  <w:rFonts w:cs="Arial"/>
                  <w:szCs w:val="24"/>
                  <w:lang w:val="en-US"/>
                </w:rPr>
                <w:t>https://revolutionaryfrontlines.wordpress.com/2014/09/25/ngoisation-of-resistance-arundhati-roy/</w:t>
              </w:r>
            </w:hyperlink>
            <w:r w:rsidRPr="00D96D8A">
              <w:rPr>
                <w:rFonts w:cs="Arial"/>
                <w:color w:val="424242"/>
                <w:szCs w:val="24"/>
                <w:lang w:val="en-US"/>
              </w:rPr>
              <w:t xml:space="preserve"> [Accessed: 02.09.2017]</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hAnsiTheme="minorBidi" w:cstheme="minorBidi"/>
                <w:b/>
                <w:szCs w:val="24"/>
              </w:rPr>
            </w:pPr>
            <w:r w:rsidRPr="00653E91">
              <w:rPr>
                <w:rFonts w:asciiTheme="minorBidi" w:eastAsia="Arial" w:hAnsiTheme="minorBidi" w:cstheme="minorBidi"/>
                <w:b/>
                <w:szCs w:val="24"/>
              </w:rPr>
              <w:t>Literature for this session</w:t>
            </w:r>
          </w:p>
        </w:tc>
        <w:tc>
          <w:tcPr>
            <w:tcW w:w="6379" w:type="dxa"/>
          </w:tcPr>
          <w:p w:rsidR="00B04443" w:rsidRPr="004B3CBA" w:rsidRDefault="00B04443" w:rsidP="00435267">
            <w:pPr>
              <w:rPr>
                <w:rFonts w:cs="Arial"/>
                <w:szCs w:val="24"/>
                <w:lang w:val="en-US"/>
              </w:rPr>
            </w:pPr>
            <w:r w:rsidRPr="004B3CBA">
              <w:rPr>
                <w:rFonts w:cs="Arial"/>
                <w:szCs w:val="24"/>
                <w:lang w:val="en-US"/>
              </w:rPr>
              <w:t xml:space="preserve">Freeman, M. (2011) </w:t>
            </w:r>
            <w:r w:rsidRPr="004B3CBA">
              <w:rPr>
                <w:rFonts w:cs="Arial"/>
                <w:i/>
                <w:szCs w:val="24"/>
                <w:lang w:val="en-US"/>
              </w:rPr>
              <w:t xml:space="preserve">Human Rights. An Interdisciplinary Approach. </w:t>
            </w:r>
            <w:r w:rsidRPr="004B3CBA">
              <w:rPr>
                <w:rFonts w:cs="Arial"/>
                <w:szCs w:val="24"/>
                <w:lang w:val="en-US"/>
              </w:rPr>
              <w:t>2nd Ed. Cambridge: Polity Press. Chapter 7</w:t>
            </w:r>
          </w:p>
          <w:p w:rsidR="00B04443" w:rsidRDefault="00B04443" w:rsidP="00435267">
            <w:pPr>
              <w:rPr>
                <w:rFonts w:cs="Arial"/>
                <w:szCs w:val="24"/>
                <w:lang w:val="en-US"/>
              </w:rPr>
            </w:pPr>
            <w:r w:rsidRPr="004B3CBA">
              <w:rPr>
                <w:rFonts w:cs="Arial"/>
                <w:szCs w:val="24"/>
                <w:lang w:val="en-US"/>
              </w:rPr>
              <w:t>Donnelly, J. (2013) International Human Rights. 4</w:t>
            </w:r>
            <w:r w:rsidRPr="004B3CBA">
              <w:rPr>
                <w:rFonts w:cs="Arial"/>
                <w:szCs w:val="24"/>
                <w:vertAlign w:val="superscript"/>
                <w:lang w:val="en-US"/>
              </w:rPr>
              <w:t>th</w:t>
            </w:r>
            <w:r w:rsidRPr="004B3CBA">
              <w:rPr>
                <w:rFonts w:cs="Arial"/>
                <w:szCs w:val="24"/>
                <w:lang w:val="en-US"/>
              </w:rPr>
              <w:t xml:space="preserve"> edition, Westview Press Chapter 10: Transnational Human Rights Advocacy</w:t>
            </w:r>
          </w:p>
          <w:p w:rsidR="00B04443" w:rsidRPr="000936AE" w:rsidRDefault="00B04443" w:rsidP="00435267">
            <w:pPr>
              <w:rPr>
                <w:rFonts w:cs="Arial"/>
                <w:szCs w:val="24"/>
                <w:lang w:val="en-US"/>
              </w:rPr>
            </w:pPr>
            <w:r w:rsidRPr="002F3D5D">
              <w:rPr>
                <w:rFonts w:cs="Arial"/>
                <w:szCs w:val="24"/>
                <w:lang w:val="en-US"/>
              </w:rPr>
              <w:t>Malhotra, K. (2000) NGOs without aid- beyond the global soup kitchen</w:t>
            </w:r>
            <w:r>
              <w:rPr>
                <w:rFonts w:cs="Arial"/>
                <w:szCs w:val="24"/>
                <w:lang w:val="en-US"/>
              </w:rPr>
              <w:t>. J</w:t>
            </w:r>
            <w:r>
              <w:rPr>
                <w:rFonts w:cs="Arial"/>
                <w:color w:val="424242"/>
                <w:sz w:val="26"/>
                <w:szCs w:val="26"/>
                <w:lang w:val="en-US"/>
              </w:rPr>
              <w:t>ournal of International Studies, 23(2), 267–285 (uploaded on NEO LMS)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Independent study</w:t>
            </w:r>
          </w:p>
        </w:tc>
        <w:tc>
          <w:tcPr>
            <w:tcW w:w="6379" w:type="dxa"/>
          </w:tcPr>
          <w:p w:rsidR="00B04443" w:rsidRPr="00653E91" w:rsidRDefault="00B04443" w:rsidP="00435267">
            <w:pPr>
              <w:spacing w:after="120"/>
              <w:rPr>
                <w:rFonts w:asciiTheme="minorBidi" w:hAnsiTheme="minorBidi" w:cstheme="minorBidi"/>
                <w:szCs w:val="24"/>
              </w:rPr>
            </w:pPr>
            <w:r w:rsidRPr="00653E91">
              <w:rPr>
                <w:rFonts w:asciiTheme="minorBidi" w:hAnsiTheme="minorBidi" w:cstheme="minorBidi"/>
                <w:szCs w:val="24"/>
              </w:rPr>
              <w:t>N/A</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r w:rsidRPr="00653E91">
              <w:rPr>
                <w:rFonts w:asciiTheme="minorBidi" w:hAnsiTheme="minorBidi" w:cstheme="minorBidi"/>
                <w:b/>
                <w:szCs w:val="24"/>
              </w:rPr>
              <w:lastRenderedPageBreak/>
              <w:t>Week 7</w:t>
            </w:r>
          </w:p>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Content</w:t>
            </w:r>
          </w:p>
        </w:tc>
        <w:tc>
          <w:tcPr>
            <w:tcW w:w="6379" w:type="dxa"/>
          </w:tcPr>
          <w:p w:rsidR="00B04443" w:rsidRPr="00653E91" w:rsidRDefault="00B04443" w:rsidP="00435267">
            <w:pPr>
              <w:spacing w:after="120"/>
              <w:rPr>
                <w:rFonts w:asciiTheme="minorBidi" w:hAnsiTheme="minorBidi" w:cstheme="minorBidi"/>
                <w:szCs w:val="24"/>
              </w:rPr>
            </w:pPr>
            <w:r>
              <w:rPr>
                <w:rFonts w:asciiTheme="minorBidi" w:hAnsiTheme="minorBidi" w:cstheme="minorBidi"/>
                <w:szCs w:val="24"/>
              </w:rPr>
              <w:t>Midterm Review of the Studied M</w:t>
            </w:r>
            <w:r w:rsidRPr="00653E91">
              <w:rPr>
                <w:rFonts w:asciiTheme="minorBidi" w:hAnsiTheme="minorBidi" w:cstheme="minorBidi"/>
                <w:szCs w:val="24"/>
              </w:rPr>
              <w:t>aterial</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Key concepts / issues</w:t>
            </w:r>
          </w:p>
        </w:tc>
        <w:tc>
          <w:tcPr>
            <w:tcW w:w="6379" w:type="dxa"/>
          </w:tcPr>
          <w:p w:rsidR="00B04443" w:rsidRPr="00653E91" w:rsidRDefault="00B04443" w:rsidP="00435267">
            <w:pPr>
              <w:spacing w:after="120"/>
              <w:rPr>
                <w:rFonts w:asciiTheme="minorBidi" w:hAnsiTheme="minorBidi" w:cstheme="minorBidi"/>
                <w:szCs w:val="24"/>
              </w:rPr>
            </w:pPr>
            <w:r>
              <w:rPr>
                <w:rFonts w:asciiTheme="minorBidi" w:hAnsiTheme="minorBidi" w:cstheme="minorBidi"/>
                <w:szCs w:val="24"/>
              </w:rPr>
              <w:t>All concepts and issues studied from week 1 to week 6</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Learning and teaching</w:t>
            </w:r>
          </w:p>
        </w:tc>
        <w:tc>
          <w:tcPr>
            <w:tcW w:w="6379" w:type="dxa"/>
          </w:tcPr>
          <w:p w:rsidR="00B04443" w:rsidRPr="00653E91" w:rsidRDefault="00B04443" w:rsidP="00435267">
            <w:pPr>
              <w:spacing w:after="120"/>
              <w:rPr>
                <w:rFonts w:asciiTheme="minorBidi" w:hAnsiTheme="minorBidi" w:cstheme="minorBidi"/>
                <w:szCs w:val="24"/>
              </w:rPr>
            </w:pPr>
            <w:r>
              <w:rPr>
                <w:rFonts w:asciiTheme="minorBidi" w:hAnsiTheme="minorBidi" w:cstheme="minorBidi"/>
                <w:szCs w:val="24"/>
              </w:rPr>
              <w:t>Overview of the material studied so far</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 xml:space="preserve">Pre session reading </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szCs w:val="24"/>
              </w:rPr>
            </w:pPr>
            <w:r w:rsidRPr="00653E91">
              <w:rPr>
                <w:rFonts w:asciiTheme="minorBidi" w:hAnsiTheme="minorBidi" w:cstheme="minorBidi"/>
                <w:szCs w:val="24"/>
              </w:rPr>
              <w:t>N/A</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hAnsiTheme="minorBidi" w:cstheme="minorBidi"/>
                <w:b/>
                <w:szCs w:val="24"/>
              </w:rPr>
            </w:pPr>
            <w:r w:rsidRPr="00653E91">
              <w:rPr>
                <w:rFonts w:asciiTheme="minorBidi" w:eastAsia="Arial" w:hAnsiTheme="minorBidi" w:cstheme="minorBidi"/>
                <w:b/>
                <w:szCs w:val="24"/>
              </w:rPr>
              <w:t>Literature for this session</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szCs w:val="24"/>
              </w:rPr>
            </w:pPr>
            <w:r>
              <w:rPr>
                <w:rFonts w:asciiTheme="minorBidi" w:hAnsiTheme="minorBidi" w:cstheme="minorBidi"/>
                <w:kern w:val="36"/>
                <w:szCs w:val="24"/>
                <w:lang w:eastAsia="pl-PL"/>
              </w:rPr>
              <w:t xml:space="preserve">All reading materials from </w:t>
            </w:r>
            <w:r>
              <w:rPr>
                <w:rFonts w:asciiTheme="minorBidi" w:hAnsiTheme="minorBidi" w:cstheme="minorBidi"/>
                <w:szCs w:val="24"/>
              </w:rPr>
              <w:t>Week 1 to Week 6</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Independent study</w:t>
            </w:r>
          </w:p>
        </w:tc>
        <w:tc>
          <w:tcPr>
            <w:tcW w:w="6379" w:type="dxa"/>
          </w:tcPr>
          <w:p w:rsidR="00B04443" w:rsidRPr="00653E91" w:rsidRDefault="00B04443" w:rsidP="00435267">
            <w:pPr>
              <w:tabs>
                <w:tab w:val="center" w:pos="2680"/>
              </w:tabs>
              <w:spacing w:after="120"/>
              <w:rPr>
                <w:rFonts w:asciiTheme="minorBidi" w:hAnsiTheme="minorBidi" w:cstheme="minorBidi"/>
                <w:szCs w:val="24"/>
              </w:rPr>
            </w:pPr>
            <w:r>
              <w:rPr>
                <w:rFonts w:asciiTheme="minorBidi" w:hAnsiTheme="minorBidi" w:cstheme="minorBidi"/>
                <w:kern w:val="36"/>
                <w:szCs w:val="24"/>
                <w:lang w:eastAsia="pl-PL"/>
              </w:rPr>
              <w:t xml:space="preserve">All reading materials from </w:t>
            </w:r>
            <w:r>
              <w:rPr>
                <w:rFonts w:asciiTheme="minorBidi" w:hAnsiTheme="minorBidi" w:cstheme="minorBidi"/>
                <w:szCs w:val="24"/>
              </w:rPr>
              <w:t>Week 1 to Week 6</w:t>
            </w:r>
          </w:p>
        </w:tc>
      </w:tr>
      <w:tr w:rsidR="00B04443" w:rsidRPr="00653E91" w:rsidTr="00435267">
        <w:tc>
          <w:tcPr>
            <w:tcW w:w="1276" w:type="dxa"/>
          </w:tcPr>
          <w:p w:rsidR="00B04443" w:rsidRPr="00653E91" w:rsidRDefault="00B04443" w:rsidP="00435267">
            <w:pPr>
              <w:spacing w:after="120"/>
              <w:jc w:val="center"/>
              <w:rPr>
                <w:rFonts w:asciiTheme="minorBidi" w:eastAsia="Arial" w:hAnsiTheme="minorBidi" w:cstheme="minorBidi"/>
                <w:b/>
                <w:szCs w:val="24"/>
              </w:rPr>
            </w:pPr>
            <w:r w:rsidRPr="00653E91">
              <w:rPr>
                <w:rFonts w:asciiTheme="minorBidi" w:eastAsia="Arial" w:hAnsiTheme="minorBidi" w:cstheme="minorBidi"/>
                <w:b/>
                <w:szCs w:val="24"/>
              </w:rPr>
              <w:t>Week 8</w:t>
            </w:r>
          </w:p>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Content</w:t>
            </w:r>
          </w:p>
        </w:tc>
        <w:tc>
          <w:tcPr>
            <w:tcW w:w="6379" w:type="dxa"/>
          </w:tcPr>
          <w:p w:rsidR="00B04443" w:rsidRPr="00653E91" w:rsidRDefault="00B04443" w:rsidP="00435267">
            <w:pPr>
              <w:spacing w:after="120"/>
              <w:rPr>
                <w:rFonts w:asciiTheme="minorBidi" w:hAnsiTheme="minorBidi" w:cstheme="minorBidi"/>
                <w:szCs w:val="24"/>
              </w:rPr>
            </w:pPr>
            <w:r w:rsidRPr="007D5D8C">
              <w:rPr>
                <w:rFonts w:asciiTheme="minorBidi" w:hAnsiTheme="minorBidi" w:cstheme="minorBidi"/>
                <w:kern w:val="36"/>
                <w:szCs w:val="24"/>
                <w:lang w:eastAsia="pl-PL"/>
              </w:rPr>
              <w:t xml:space="preserve">Challenges to </w:t>
            </w:r>
            <w:r>
              <w:rPr>
                <w:rFonts w:asciiTheme="minorBidi" w:hAnsiTheme="minorBidi" w:cstheme="minorBidi"/>
                <w:kern w:val="36"/>
                <w:szCs w:val="24"/>
                <w:lang w:eastAsia="pl-PL"/>
              </w:rPr>
              <w:t>the U</w:t>
            </w:r>
            <w:r w:rsidRPr="007D5D8C">
              <w:rPr>
                <w:rFonts w:asciiTheme="minorBidi" w:hAnsiTheme="minorBidi" w:cstheme="minorBidi"/>
                <w:kern w:val="36"/>
                <w:szCs w:val="24"/>
                <w:lang w:eastAsia="pl-PL"/>
              </w:rPr>
              <w:t xml:space="preserve">niversalism of </w:t>
            </w:r>
            <w:r>
              <w:rPr>
                <w:rFonts w:asciiTheme="minorBidi" w:hAnsiTheme="minorBidi" w:cstheme="minorBidi"/>
                <w:kern w:val="36"/>
                <w:szCs w:val="24"/>
                <w:lang w:eastAsia="pl-PL"/>
              </w:rPr>
              <w:t>H</w:t>
            </w:r>
            <w:r w:rsidRPr="007D5D8C">
              <w:rPr>
                <w:rFonts w:asciiTheme="minorBidi" w:hAnsiTheme="minorBidi" w:cstheme="minorBidi"/>
                <w:kern w:val="36"/>
                <w:szCs w:val="24"/>
                <w:lang w:eastAsia="pl-PL"/>
              </w:rPr>
              <w:t xml:space="preserve">uman </w:t>
            </w:r>
            <w:r>
              <w:rPr>
                <w:rFonts w:asciiTheme="minorBidi" w:hAnsiTheme="minorBidi" w:cstheme="minorBidi"/>
                <w:kern w:val="36"/>
                <w:szCs w:val="24"/>
                <w:lang w:eastAsia="pl-PL"/>
              </w:rPr>
              <w:t>R</w:t>
            </w:r>
            <w:r w:rsidRPr="007D5D8C">
              <w:rPr>
                <w:rFonts w:asciiTheme="minorBidi" w:hAnsiTheme="minorBidi" w:cstheme="minorBidi"/>
                <w:kern w:val="36"/>
                <w:szCs w:val="24"/>
                <w:lang w:eastAsia="pl-PL"/>
              </w:rPr>
              <w:t>ights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Key concepts / issues</w:t>
            </w:r>
          </w:p>
        </w:tc>
        <w:tc>
          <w:tcPr>
            <w:tcW w:w="6379" w:type="dxa"/>
          </w:tcPr>
          <w:p w:rsidR="00B04443" w:rsidRPr="00653E91" w:rsidRDefault="00B04443" w:rsidP="00435267">
            <w:pPr>
              <w:spacing w:after="120"/>
              <w:rPr>
                <w:rFonts w:asciiTheme="minorBidi" w:hAnsiTheme="minorBidi" w:cstheme="minorBidi"/>
                <w:szCs w:val="24"/>
              </w:rPr>
            </w:pPr>
            <w:r>
              <w:rPr>
                <w:rFonts w:asciiTheme="minorBidi" w:hAnsiTheme="minorBidi" w:cstheme="minorBidi"/>
                <w:kern w:val="36"/>
                <w:szCs w:val="24"/>
                <w:lang w:eastAsia="pl-PL"/>
              </w:rPr>
              <w:t>H</w:t>
            </w:r>
            <w:r w:rsidRPr="007D5D8C">
              <w:rPr>
                <w:rFonts w:asciiTheme="minorBidi" w:hAnsiTheme="minorBidi" w:cstheme="minorBidi"/>
                <w:kern w:val="36"/>
                <w:szCs w:val="24"/>
                <w:lang w:eastAsia="pl-PL"/>
              </w:rPr>
              <w:t>uman rights in different cultural, religious and economic environments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Learning and teaching</w:t>
            </w:r>
          </w:p>
        </w:tc>
        <w:tc>
          <w:tcPr>
            <w:tcW w:w="6379" w:type="dxa"/>
          </w:tcPr>
          <w:p w:rsidR="00B04443" w:rsidRDefault="00B04443" w:rsidP="00435267">
            <w:pPr>
              <w:spacing w:after="120"/>
              <w:rPr>
                <w:rFonts w:asciiTheme="minorBidi" w:hAnsiTheme="minorBidi" w:cstheme="minorBidi"/>
                <w:szCs w:val="24"/>
              </w:rPr>
            </w:pPr>
            <w:r w:rsidRPr="00653E91">
              <w:rPr>
                <w:rFonts w:asciiTheme="minorBidi" w:hAnsiTheme="minorBidi" w:cstheme="minorBidi"/>
                <w:szCs w:val="24"/>
              </w:rPr>
              <w:t>Lecture supported by Power Point Presentation</w:t>
            </w:r>
          </w:p>
          <w:p w:rsidR="00B04443" w:rsidRPr="00653E91" w:rsidRDefault="00B04443" w:rsidP="00435267">
            <w:pPr>
              <w:spacing w:after="120"/>
              <w:rPr>
                <w:rFonts w:asciiTheme="minorBidi" w:hAnsiTheme="minorBidi" w:cstheme="minorBidi"/>
                <w:szCs w:val="24"/>
              </w:rPr>
            </w:pPr>
            <w:r>
              <w:rPr>
                <w:rFonts w:cs="Arial"/>
                <w:szCs w:val="24"/>
                <w:lang w:val="ro-RO"/>
              </w:rPr>
              <w:t>During</w:t>
            </w:r>
            <w:r w:rsidRPr="004B3CBA">
              <w:rPr>
                <w:rFonts w:cs="Arial"/>
                <w:szCs w:val="24"/>
                <w:lang w:val="ro-RO"/>
              </w:rPr>
              <w:t xml:space="preserve"> the seminar part of the sesion the students will debat</w:t>
            </w:r>
            <w:r>
              <w:rPr>
                <w:rFonts w:cs="Arial"/>
                <w:szCs w:val="24"/>
                <w:lang w:val="ro-RO"/>
              </w:rPr>
              <w:t>e</w:t>
            </w:r>
            <w:r w:rsidRPr="004B3CBA">
              <w:rPr>
                <w:rFonts w:cs="Arial"/>
                <w:szCs w:val="24"/>
                <w:lang w:val="ro-RO"/>
              </w:rPr>
              <w:t xml:space="preserve"> the topic „Are the Human Rights Universal?”. The debate will be organized in accordance with the academic debating format.</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 xml:space="preserve">Pre session reading </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szCs w:val="24"/>
              </w:rPr>
            </w:pPr>
            <w:r w:rsidRPr="00653E91">
              <w:rPr>
                <w:rFonts w:asciiTheme="minorBidi" w:hAnsiTheme="minorBidi" w:cstheme="minorBidi"/>
                <w:szCs w:val="24"/>
              </w:rPr>
              <w:t>N/A</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hAnsiTheme="minorBidi" w:cstheme="minorBidi"/>
                <w:b/>
                <w:szCs w:val="24"/>
              </w:rPr>
            </w:pPr>
            <w:r w:rsidRPr="00653E91">
              <w:rPr>
                <w:rFonts w:asciiTheme="minorBidi" w:eastAsia="Arial" w:hAnsiTheme="minorBidi" w:cstheme="minorBidi"/>
                <w:b/>
                <w:szCs w:val="24"/>
              </w:rPr>
              <w:t>Literature for this session</w:t>
            </w:r>
          </w:p>
        </w:tc>
        <w:tc>
          <w:tcPr>
            <w:tcW w:w="6379" w:type="dxa"/>
          </w:tcPr>
          <w:p w:rsidR="00B04443" w:rsidRPr="004B3CBA" w:rsidRDefault="00B04443" w:rsidP="00435267">
            <w:pPr>
              <w:rPr>
                <w:rFonts w:cs="Arial"/>
                <w:szCs w:val="24"/>
                <w:lang w:val="en-US"/>
              </w:rPr>
            </w:pPr>
            <w:r w:rsidRPr="004B3CBA">
              <w:rPr>
                <w:rFonts w:cs="Arial"/>
                <w:szCs w:val="24"/>
                <w:lang w:val="en-US"/>
              </w:rPr>
              <w:t xml:space="preserve">Freeman, M. (2011) </w:t>
            </w:r>
            <w:r w:rsidRPr="004B3CBA">
              <w:rPr>
                <w:rFonts w:cs="Arial"/>
                <w:i/>
                <w:szCs w:val="24"/>
                <w:lang w:val="en-US"/>
              </w:rPr>
              <w:t xml:space="preserve">Human Rights. An Interdisciplinary Approach. </w:t>
            </w:r>
            <w:r w:rsidRPr="004B3CBA">
              <w:rPr>
                <w:rFonts w:cs="Arial"/>
                <w:szCs w:val="24"/>
                <w:lang w:val="en-US"/>
              </w:rPr>
              <w:t>2nd Ed. Cambridge: Polity Press. Chapter 6</w:t>
            </w:r>
          </w:p>
          <w:p w:rsidR="00B04443" w:rsidRPr="004B3CBA" w:rsidRDefault="00B04443" w:rsidP="00435267">
            <w:pPr>
              <w:rPr>
                <w:rFonts w:cs="Arial"/>
                <w:szCs w:val="24"/>
                <w:lang w:val="en-US"/>
              </w:rPr>
            </w:pPr>
            <w:r w:rsidRPr="004B3CBA">
              <w:rPr>
                <w:rFonts w:cs="Arial"/>
                <w:szCs w:val="24"/>
                <w:lang w:val="en-US"/>
              </w:rPr>
              <w:t>Donnelly, J. (2013) International Human Rights. 4</w:t>
            </w:r>
            <w:r w:rsidRPr="004B3CBA">
              <w:rPr>
                <w:rFonts w:cs="Arial"/>
                <w:szCs w:val="24"/>
                <w:vertAlign w:val="superscript"/>
                <w:lang w:val="en-US"/>
              </w:rPr>
              <w:t>th</w:t>
            </w:r>
            <w:r w:rsidRPr="004B3CBA">
              <w:rPr>
                <w:rFonts w:cs="Arial"/>
                <w:szCs w:val="24"/>
                <w:lang w:val="en-US"/>
              </w:rPr>
              <w:t xml:space="preserve"> edition, Westview Press Chapter 3: The Relative Universality of Human Rights</w:t>
            </w:r>
          </w:p>
          <w:p w:rsidR="00B04443" w:rsidRPr="007D5D8C" w:rsidRDefault="00B04443" w:rsidP="00435267">
            <w:pPr>
              <w:rPr>
                <w:rFonts w:cs="Arial"/>
                <w:szCs w:val="24"/>
                <w:lang w:val="en-US"/>
              </w:rPr>
            </w:pPr>
            <w:r w:rsidRPr="004B3CBA">
              <w:rPr>
                <w:rFonts w:cs="Arial"/>
                <w:szCs w:val="24"/>
                <w:lang w:val="en-US"/>
              </w:rPr>
              <w:t>Donnelly, J. (2013), Universal Human Rights in Theory and Practice, 3</w:t>
            </w:r>
            <w:r w:rsidRPr="004B3CBA">
              <w:rPr>
                <w:rFonts w:cs="Arial"/>
                <w:szCs w:val="24"/>
                <w:vertAlign w:val="superscript"/>
                <w:lang w:val="en-US"/>
              </w:rPr>
              <w:t>rd</w:t>
            </w:r>
            <w:r w:rsidRPr="004B3CBA">
              <w:rPr>
                <w:rFonts w:cs="Arial"/>
                <w:szCs w:val="24"/>
                <w:lang w:val="en-US"/>
              </w:rPr>
              <w:t xml:space="preserve"> edition, Cornell University Press, Chapter 6: The Relative Universality of Human Rights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Independent study</w:t>
            </w:r>
          </w:p>
        </w:tc>
        <w:tc>
          <w:tcPr>
            <w:tcW w:w="6379" w:type="dxa"/>
          </w:tcPr>
          <w:p w:rsidR="00B04443" w:rsidRPr="00653E91" w:rsidRDefault="00B04443" w:rsidP="00435267">
            <w:pPr>
              <w:spacing w:after="120"/>
              <w:rPr>
                <w:rFonts w:asciiTheme="minorBidi" w:hAnsiTheme="minorBidi" w:cstheme="minorBidi"/>
                <w:szCs w:val="24"/>
              </w:rPr>
            </w:pPr>
            <w:r w:rsidRPr="004B3CBA">
              <w:rPr>
                <w:rFonts w:cs="Arial"/>
                <w:szCs w:val="24"/>
                <w:lang w:val="en-US"/>
              </w:rPr>
              <w:t xml:space="preserve">Franck, T. M. (2001) Are the human rights universal? </w:t>
            </w:r>
            <w:r w:rsidRPr="004B3CBA">
              <w:rPr>
                <w:rFonts w:cs="Arial"/>
                <w:i/>
                <w:szCs w:val="24"/>
                <w:lang w:val="en-US"/>
              </w:rPr>
              <w:t>Foreign Affairs.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r w:rsidRPr="00653E91">
              <w:rPr>
                <w:rFonts w:asciiTheme="minorBidi" w:hAnsiTheme="minorBidi" w:cstheme="minorBidi"/>
                <w:b/>
                <w:szCs w:val="24"/>
              </w:rPr>
              <w:t>Week 9</w:t>
            </w: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Content</w:t>
            </w:r>
          </w:p>
        </w:tc>
        <w:tc>
          <w:tcPr>
            <w:tcW w:w="6379" w:type="dxa"/>
          </w:tcPr>
          <w:p w:rsidR="00B04443" w:rsidRPr="006F155C" w:rsidRDefault="00B04443" w:rsidP="00435267">
            <w:pPr>
              <w:spacing w:after="120"/>
              <w:rPr>
                <w:rFonts w:cs="Arial"/>
                <w:szCs w:val="24"/>
                <w:lang w:val="en-US"/>
              </w:rPr>
            </w:pPr>
            <w:r w:rsidRPr="006F155C">
              <w:rPr>
                <w:rFonts w:cs="Arial"/>
                <w:szCs w:val="24"/>
                <w:lang w:val="en-US"/>
              </w:rPr>
              <w:t>Human Rights and Foreign Policy</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Key concepts / issues</w:t>
            </w:r>
          </w:p>
        </w:tc>
        <w:tc>
          <w:tcPr>
            <w:tcW w:w="6379" w:type="dxa"/>
          </w:tcPr>
          <w:p w:rsidR="00B04443" w:rsidRPr="006F155C" w:rsidRDefault="00B04443" w:rsidP="00435267">
            <w:pPr>
              <w:spacing w:after="120"/>
              <w:rPr>
                <w:rFonts w:cs="Arial"/>
                <w:szCs w:val="24"/>
                <w:lang w:val="en-US"/>
              </w:rPr>
            </w:pPr>
            <w:r w:rsidRPr="006F155C">
              <w:rPr>
                <w:rFonts w:cs="Arial"/>
                <w:szCs w:val="24"/>
                <w:lang w:val="en-US"/>
              </w:rPr>
              <w:t>human rights issues in foreign policies agenda at the bilateral and multilateral actions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Learning and teaching</w:t>
            </w:r>
          </w:p>
        </w:tc>
        <w:tc>
          <w:tcPr>
            <w:tcW w:w="6379" w:type="dxa"/>
          </w:tcPr>
          <w:p w:rsidR="00B04443" w:rsidRDefault="00B04443" w:rsidP="00435267">
            <w:pPr>
              <w:spacing w:after="120"/>
              <w:rPr>
                <w:rFonts w:asciiTheme="minorBidi" w:hAnsiTheme="minorBidi" w:cstheme="minorBidi"/>
                <w:szCs w:val="24"/>
              </w:rPr>
            </w:pPr>
            <w:r w:rsidRPr="00653E91">
              <w:rPr>
                <w:rFonts w:asciiTheme="minorBidi" w:hAnsiTheme="minorBidi" w:cstheme="minorBidi"/>
                <w:szCs w:val="24"/>
              </w:rPr>
              <w:t>Lecture supported by Power Point Presentation</w:t>
            </w:r>
          </w:p>
          <w:p w:rsidR="00B04443" w:rsidRPr="00653E91" w:rsidRDefault="00B04443" w:rsidP="00435267">
            <w:pPr>
              <w:spacing w:after="120"/>
              <w:rPr>
                <w:rFonts w:asciiTheme="minorBidi" w:hAnsiTheme="minorBidi" w:cstheme="minorBidi"/>
                <w:szCs w:val="24"/>
              </w:rPr>
            </w:pPr>
            <w:r>
              <w:rPr>
                <w:rFonts w:cs="Arial"/>
                <w:szCs w:val="24"/>
              </w:rPr>
              <w:t xml:space="preserve">Case studies: </w:t>
            </w:r>
            <w:r w:rsidRPr="004B3CBA">
              <w:rPr>
                <w:rFonts w:cs="Arial"/>
                <w:szCs w:val="24"/>
              </w:rPr>
              <w:t>the foreign policy of the permanent members of the UN Security Council.</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 xml:space="preserve">Pre session reading </w:t>
            </w:r>
          </w:p>
        </w:tc>
        <w:tc>
          <w:tcPr>
            <w:tcW w:w="6379" w:type="dxa"/>
          </w:tcPr>
          <w:p w:rsidR="00B04443" w:rsidRPr="00653E91" w:rsidRDefault="00B04443" w:rsidP="00435267">
            <w:pPr>
              <w:autoSpaceDE w:val="0"/>
              <w:autoSpaceDN w:val="0"/>
              <w:adjustRightInd w:val="0"/>
              <w:spacing w:after="120"/>
              <w:rPr>
                <w:rFonts w:asciiTheme="minorBidi" w:hAnsiTheme="minorBidi" w:cstheme="minorBidi"/>
                <w:szCs w:val="24"/>
              </w:rPr>
            </w:pPr>
            <w:r>
              <w:rPr>
                <w:rFonts w:asciiTheme="minorBidi" w:eastAsiaTheme="minorEastAsia" w:hAnsiTheme="minorBidi" w:cstheme="minorBidi"/>
                <w:szCs w:val="24"/>
                <w:lang w:val="en-US" w:eastAsia="zh-TW"/>
              </w:rPr>
              <w:t>N/A</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hAnsiTheme="minorBidi" w:cstheme="minorBidi"/>
                <w:b/>
                <w:szCs w:val="24"/>
              </w:rPr>
            </w:pPr>
            <w:r w:rsidRPr="00653E91">
              <w:rPr>
                <w:rFonts w:asciiTheme="minorBidi" w:eastAsia="Arial" w:hAnsiTheme="minorBidi" w:cstheme="minorBidi"/>
                <w:b/>
                <w:szCs w:val="24"/>
              </w:rPr>
              <w:t>Literature for this session</w:t>
            </w:r>
          </w:p>
        </w:tc>
        <w:tc>
          <w:tcPr>
            <w:tcW w:w="6379" w:type="dxa"/>
          </w:tcPr>
          <w:p w:rsidR="00B04443" w:rsidRPr="004B3CBA" w:rsidRDefault="00B04443" w:rsidP="00435267">
            <w:pPr>
              <w:rPr>
                <w:rFonts w:cs="Arial"/>
                <w:szCs w:val="24"/>
                <w:lang w:val="en-US"/>
              </w:rPr>
            </w:pPr>
            <w:r w:rsidRPr="004B3CBA">
              <w:rPr>
                <w:rFonts w:cs="Arial"/>
                <w:szCs w:val="24"/>
                <w:lang w:val="en-US"/>
              </w:rPr>
              <w:t>Donnelly, J. (2013) International Human Rights. 4</w:t>
            </w:r>
            <w:r w:rsidRPr="004B3CBA">
              <w:rPr>
                <w:rFonts w:cs="Arial"/>
                <w:szCs w:val="24"/>
                <w:vertAlign w:val="superscript"/>
                <w:lang w:val="en-US"/>
              </w:rPr>
              <w:t>th</w:t>
            </w:r>
            <w:r w:rsidRPr="004B3CBA">
              <w:rPr>
                <w:rFonts w:cs="Arial"/>
                <w:szCs w:val="24"/>
                <w:lang w:val="en-US"/>
              </w:rPr>
              <w:t xml:space="preserve"> edition, Westview Press Chapter 9: Human Rights and Foreign Policy</w:t>
            </w:r>
          </w:p>
          <w:p w:rsidR="00B04443" w:rsidRDefault="00B04443" w:rsidP="00435267">
            <w:pPr>
              <w:pStyle w:val="BodyText2"/>
              <w:spacing w:after="0"/>
              <w:jc w:val="both"/>
              <w:rPr>
                <w:rFonts w:cs="Arial"/>
                <w:szCs w:val="24"/>
                <w:lang w:val="en-US"/>
              </w:rPr>
            </w:pPr>
            <w:r w:rsidRPr="004B3CBA">
              <w:rPr>
                <w:rFonts w:cs="Arial"/>
                <w:szCs w:val="24"/>
                <w:lang w:val="en-US"/>
              </w:rPr>
              <w:t>Donnelly, J. (2013), Universal Human Rights in Theory and Practice, 3</w:t>
            </w:r>
            <w:r w:rsidRPr="004B3CBA">
              <w:rPr>
                <w:rFonts w:cs="Arial"/>
                <w:szCs w:val="24"/>
                <w:vertAlign w:val="superscript"/>
                <w:lang w:val="en-US"/>
              </w:rPr>
              <w:t>rd</w:t>
            </w:r>
            <w:r w:rsidRPr="004B3CBA">
              <w:rPr>
                <w:rFonts w:cs="Arial"/>
                <w:szCs w:val="24"/>
                <w:lang w:val="en-US"/>
              </w:rPr>
              <w:t xml:space="preserve"> edition, Cornell University Press, Chapter 12: Human Rights and Foreign Policy</w:t>
            </w:r>
          </w:p>
          <w:p w:rsidR="00B04443" w:rsidRPr="00C27792" w:rsidRDefault="00B04443" w:rsidP="00435267">
            <w:pPr>
              <w:pStyle w:val="BodyText2"/>
              <w:spacing w:after="0"/>
              <w:jc w:val="both"/>
              <w:rPr>
                <w:rFonts w:eastAsiaTheme="minorEastAsia" w:cs="Arial"/>
                <w:szCs w:val="24"/>
                <w:lang w:val="en-US" w:eastAsia="zh-TW"/>
              </w:rPr>
            </w:pPr>
            <w:r w:rsidRPr="00C27792">
              <w:rPr>
                <w:rFonts w:eastAsiaTheme="minorEastAsia" w:cs="Arial"/>
                <w:szCs w:val="24"/>
                <w:lang w:val="en-US" w:eastAsia="zh-TW"/>
              </w:rPr>
              <w:t xml:space="preserve">Morgenthau, H.J. (1979) Human Rights and Foreign Policy. </w:t>
            </w:r>
            <w:r w:rsidRPr="00E67DA5">
              <w:rPr>
                <w:rFonts w:cs="Arial"/>
                <w:color w:val="424242"/>
                <w:szCs w:val="24"/>
                <w:lang w:val="en-US"/>
              </w:rPr>
              <w:t>Council on Religion and International Affairs.</w:t>
            </w:r>
            <w:r>
              <w:rPr>
                <w:rFonts w:cs="Arial"/>
                <w:color w:val="424242"/>
                <w:szCs w:val="24"/>
                <w:lang w:val="en-US"/>
              </w:rPr>
              <w:t xml:space="preserve"> [uploaded via NEO LMS]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Independent study</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szCs w:val="24"/>
              </w:rPr>
            </w:pPr>
            <w:r>
              <w:rPr>
                <w:rFonts w:asciiTheme="minorBidi" w:eastAsiaTheme="minorEastAsia" w:hAnsiTheme="minorBidi" w:cstheme="minorBidi"/>
                <w:szCs w:val="24"/>
                <w:lang w:val="en-US" w:eastAsia="zh-TW"/>
              </w:rPr>
              <w:t>N/A</w:t>
            </w:r>
            <w:r w:rsidRPr="00653E91">
              <w:rPr>
                <w:rFonts w:asciiTheme="minorBidi" w:hAnsiTheme="minorBidi" w:cstheme="minorBidi"/>
                <w:szCs w:val="24"/>
              </w:rPr>
              <w:t xml:space="preserve"> </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r w:rsidRPr="00653E91">
              <w:rPr>
                <w:rFonts w:asciiTheme="minorBidi" w:eastAsia="Arial" w:hAnsiTheme="minorBidi" w:cstheme="minorBidi"/>
                <w:b/>
                <w:szCs w:val="24"/>
              </w:rPr>
              <w:t>Week 10</w:t>
            </w: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Content</w:t>
            </w:r>
          </w:p>
        </w:tc>
        <w:tc>
          <w:tcPr>
            <w:tcW w:w="6379" w:type="dxa"/>
          </w:tcPr>
          <w:p w:rsidR="00B04443" w:rsidRPr="00653E91" w:rsidRDefault="00B04443" w:rsidP="00435267">
            <w:pPr>
              <w:spacing w:after="120"/>
              <w:rPr>
                <w:rFonts w:asciiTheme="minorBidi" w:hAnsiTheme="minorBidi" w:cstheme="minorBidi"/>
                <w:szCs w:val="24"/>
              </w:rPr>
            </w:pPr>
            <w:r w:rsidRPr="001006B6">
              <w:rPr>
                <w:rFonts w:cs="Arial"/>
                <w:szCs w:val="24"/>
                <w:lang w:val="en-US"/>
              </w:rPr>
              <w:t>Globalization and Human Rights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Key concepts / issues</w:t>
            </w:r>
          </w:p>
        </w:tc>
        <w:tc>
          <w:tcPr>
            <w:tcW w:w="6379" w:type="dxa"/>
          </w:tcPr>
          <w:p w:rsidR="00B04443" w:rsidRPr="00653E91" w:rsidRDefault="00B04443" w:rsidP="00435267">
            <w:pPr>
              <w:spacing w:after="120"/>
              <w:rPr>
                <w:rFonts w:asciiTheme="minorBidi" w:hAnsiTheme="minorBidi" w:cstheme="minorBidi"/>
                <w:szCs w:val="24"/>
              </w:rPr>
            </w:pPr>
            <w:r w:rsidRPr="001006B6">
              <w:rPr>
                <w:rFonts w:cs="Arial"/>
                <w:szCs w:val="24"/>
                <w:lang w:val="en-US"/>
              </w:rPr>
              <w:t>globalization, welfare markets, development rights trade-offs</w:t>
            </w:r>
            <w:r>
              <w:rPr>
                <w:rFonts w:cs="Arial"/>
                <w:szCs w:val="24"/>
                <w:lang w:val="en-US"/>
              </w:rPr>
              <w:t xml:space="preserve">, </w:t>
            </w:r>
            <w:r w:rsidRPr="00E67DA5">
              <w:rPr>
                <w:rFonts w:cs="Arial"/>
                <w:szCs w:val="24"/>
                <w:lang w:val="en-US"/>
              </w:rPr>
              <w:t>corporate social responsibility</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Learning and teaching</w:t>
            </w:r>
          </w:p>
        </w:tc>
        <w:tc>
          <w:tcPr>
            <w:tcW w:w="6379" w:type="dxa"/>
          </w:tcPr>
          <w:p w:rsidR="00B04443" w:rsidRPr="00653E91" w:rsidRDefault="00B04443" w:rsidP="00435267">
            <w:pPr>
              <w:spacing w:after="120"/>
              <w:rPr>
                <w:rFonts w:asciiTheme="minorBidi" w:hAnsiTheme="minorBidi" w:cstheme="minorBidi"/>
                <w:szCs w:val="24"/>
              </w:rPr>
            </w:pPr>
            <w:r w:rsidRPr="00653E91">
              <w:rPr>
                <w:rFonts w:asciiTheme="minorBidi" w:hAnsiTheme="minorBidi" w:cstheme="minorBidi"/>
                <w:szCs w:val="24"/>
              </w:rPr>
              <w:t>Lecture supported by Power Point Presentation</w:t>
            </w:r>
          </w:p>
          <w:p w:rsidR="00B04443" w:rsidRPr="00653E91" w:rsidRDefault="00B04443" w:rsidP="00435267">
            <w:pPr>
              <w:spacing w:after="120"/>
              <w:rPr>
                <w:rFonts w:asciiTheme="minorBidi" w:hAnsiTheme="minorBidi" w:cstheme="minorBidi"/>
                <w:szCs w:val="24"/>
              </w:rPr>
            </w:pPr>
            <w:r>
              <w:rPr>
                <w:rFonts w:asciiTheme="minorBidi" w:hAnsiTheme="minorBidi" w:cstheme="minorBidi"/>
                <w:szCs w:val="24"/>
              </w:rPr>
              <w:t>Case studies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 xml:space="preserve">Pre session reading </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szCs w:val="24"/>
              </w:rPr>
            </w:pPr>
            <w:r w:rsidRPr="00653E91">
              <w:rPr>
                <w:rFonts w:asciiTheme="minorBidi" w:hAnsiTheme="minorBidi" w:cstheme="minorBidi"/>
                <w:szCs w:val="24"/>
              </w:rPr>
              <w:t>N/A</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hAnsiTheme="minorBidi" w:cstheme="minorBidi"/>
                <w:b/>
                <w:szCs w:val="24"/>
              </w:rPr>
            </w:pPr>
            <w:r w:rsidRPr="00653E91">
              <w:rPr>
                <w:rFonts w:asciiTheme="minorBidi" w:eastAsia="Arial" w:hAnsiTheme="minorBidi" w:cstheme="minorBidi"/>
                <w:b/>
                <w:szCs w:val="24"/>
              </w:rPr>
              <w:t>Literature for this session</w:t>
            </w:r>
          </w:p>
        </w:tc>
        <w:tc>
          <w:tcPr>
            <w:tcW w:w="6379" w:type="dxa"/>
          </w:tcPr>
          <w:p w:rsidR="00B04443" w:rsidRPr="004B3CBA" w:rsidRDefault="00B04443" w:rsidP="00435267">
            <w:pPr>
              <w:rPr>
                <w:rFonts w:cs="Arial"/>
                <w:szCs w:val="24"/>
                <w:lang w:val="en-US"/>
              </w:rPr>
            </w:pPr>
            <w:r w:rsidRPr="004B3CBA">
              <w:rPr>
                <w:rFonts w:cs="Arial"/>
                <w:szCs w:val="24"/>
                <w:lang w:val="en-US"/>
              </w:rPr>
              <w:t>Donnelly, J. (2013) International Human Rights. 4</w:t>
            </w:r>
            <w:r w:rsidRPr="004B3CBA">
              <w:rPr>
                <w:rFonts w:cs="Arial"/>
                <w:szCs w:val="24"/>
                <w:vertAlign w:val="superscript"/>
                <w:lang w:val="en-US"/>
              </w:rPr>
              <w:t>th</w:t>
            </w:r>
            <w:r w:rsidRPr="004B3CBA">
              <w:rPr>
                <w:rFonts w:cs="Arial"/>
                <w:szCs w:val="24"/>
                <w:lang w:val="en-US"/>
              </w:rPr>
              <w:t xml:space="preserve"> edition, Westview Press Chapter 14: Globalization, the State, and Human Rights</w:t>
            </w:r>
          </w:p>
          <w:p w:rsidR="00B04443" w:rsidRDefault="00B04443" w:rsidP="00435267">
            <w:pPr>
              <w:autoSpaceDE w:val="0"/>
              <w:autoSpaceDN w:val="0"/>
              <w:adjustRightInd w:val="0"/>
              <w:jc w:val="both"/>
              <w:rPr>
                <w:rFonts w:cs="Arial"/>
                <w:szCs w:val="24"/>
                <w:lang w:val="en-US"/>
              </w:rPr>
            </w:pPr>
            <w:r w:rsidRPr="004B3CBA">
              <w:rPr>
                <w:rFonts w:cs="Arial"/>
                <w:szCs w:val="24"/>
                <w:lang w:val="en-US"/>
              </w:rPr>
              <w:t>Donnelly, J. (2013), Universal Human Rights in Theory and Practice, 3</w:t>
            </w:r>
            <w:r w:rsidRPr="004B3CBA">
              <w:rPr>
                <w:rFonts w:cs="Arial"/>
                <w:szCs w:val="24"/>
                <w:vertAlign w:val="superscript"/>
                <w:lang w:val="en-US"/>
              </w:rPr>
              <w:t>rd</w:t>
            </w:r>
            <w:r w:rsidRPr="004B3CBA">
              <w:rPr>
                <w:rFonts w:cs="Arial"/>
                <w:szCs w:val="24"/>
                <w:lang w:val="en-US"/>
              </w:rPr>
              <w:t xml:space="preserve"> edition, Cornell University Press, Chapter 13: Human Rights, Democracy and Development, Chapter 14: The West and Economic and Social Rights</w:t>
            </w:r>
          </w:p>
          <w:p w:rsidR="00B04443" w:rsidRDefault="00B04443" w:rsidP="00435267">
            <w:pPr>
              <w:autoSpaceDE w:val="0"/>
              <w:autoSpaceDN w:val="0"/>
              <w:adjustRightInd w:val="0"/>
              <w:jc w:val="both"/>
              <w:rPr>
                <w:rFonts w:cs="Arial"/>
                <w:color w:val="000000"/>
                <w:szCs w:val="24"/>
                <w:lang w:val="en-US"/>
              </w:rPr>
            </w:pPr>
            <w:proofErr w:type="spellStart"/>
            <w:r w:rsidRPr="00A80AD6">
              <w:rPr>
                <w:rFonts w:cs="Arial"/>
                <w:szCs w:val="24"/>
                <w:lang w:val="en-US"/>
              </w:rPr>
              <w:t>Mullerat</w:t>
            </w:r>
            <w:proofErr w:type="spellEnd"/>
            <w:r w:rsidRPr="00A80AD6">
              <w:rPr>
                <w:rFonts w:cs="Arial"/>
                <w:szCs w:val="24"/>
                <w:lang w:val="en-US"/>
              </w:rPr>
              <w:t>, R (2005) Corporate Social Responsibility</w:t>
            </w:r>
            <w:r>
              <w:rPr>
                <w:rFonts w:cs="Arial"/>
                <w:szCs w:val="24"/>
                <w:lang w:val="en-US"/>
              </w:rPr>
              <w:t xml:space="preserve">. </w:t>
            </w:r>
            <w:r w:rsidRPr="00D96D8A">
              <w:rPr>
                <w:rFonts w:cs="Arial"/>
                <w:color w:val="000000"/>
                <w:szCs w:val="24"/>
                <w:lang w:val="en-US"/>
              </w:rPr>
              <w:t>The Corporate Governance of the 21st Century. 2nd edition.  International Bar Association</w:t>
            </w:r>
            <w:r>
              <w:rPr>
                <w:rFonts w:cs="Arial"/>
                <w:color w:val="000000"/>
                <w:szCs w:val="24"/>
                <w:lang w:val="en-US"/>
              </w:rPr>
              <w:t xml:space="preserve"> </w:t>
            </w:r>
            <w:r w:rsidRPr="00D96D8A">
              <w:rPr>
                <w:rFonts w:cs="Arial"/>
                <w:color w:val="000000"/>
                <w:szCs w:val="24"/>
                <w:lang w:val="en-US"/>
              </w:rPr>
              <w:t>and Kluwer Law International</w:t>
            </w:r>
            <w:r w:rsidRPr="00A80AD6">
              <w:rPr>
                <w:rFonts w:cs="Arial"/>
                <w:color w:val="000000"/>
                <w:szCs w:val="24"/>
                <w:lang w:val="en-US"/>
              </w:rPr>
              <w:t xml:space="preserve"> - Chapter 10</w:t>
            </w:r>
          </w:p>
          <w:p w:rsidR="00B04443" w:rsidRPr="001006B6" w:rsidRDefault="00B04443" w:rsidP="00435267">
            <w:pPr>
              <w:autoSpaceDE w:val="0"/>
              <w:autoSpaceDN w:val="0"/>
              <w:adjustRightInd w:val="0"/>
              <w:jc w:val="both"/>
              <w:rPr>
                <w:rFonts w:cs="Arial"/>
                <w:szCs w:val="24"/>
                <w:lang w:val="en-US"/>
              </w:rPr>
            </w:pPr>
            <w:proofErr w:type="spellStart"/>
            <w:r w:rsidRPr="007407AC">
              <w:rPr>
                <w:rFonts w:cs="Arial"/>
                <w:szCs w:val="24"/>
                <w:lang w:val="en-US"/>
              </w:rPr>
              <w:t>Moeckli</w:t>
            </w:r>
            <w:proofErr w:type="spellEnd"/>
            <w:r w:rsidRPr="007407AC">
              <w:rPr>
                <w:rFonts w:cs="Arial"/>
                <w:szCs w:val="24"/>
                <w:lang w:val="en-US"/>
              </w:rPr>
              <w:t xml:space="preserve">, D., Shah, S., </w:t>
            </w:r>
            <w:proofErr w:type="spellStart"/>
            <w:r w:rsidRPr="007407AC">
              <w:rPr>
                <w:rFonts w:cs="Arial"/>
                <w:szCs w:val="24"/>
                <w:lang w:val="en-US"/>
              </w:rPr>
              <w:t>Sivakumaran</w:t>
            </w:r>
            <w:proofErr w:type="spellEnd"/>
            <w:r w:rsidRPr="007407AC">
              <w:rPr>
                <w:rFonts w:cs="Arial"/>
                <w:szCs w:val="24"/>
                <w:lang w:val="en-US"/>
              </w:rPr>
              <w:t>, S. (2014) International Human Rights Law - Chapter 26 - Non-state actors</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Independent study</w:t>
            </w:r>
          </w:p>
        </w:tc>
        <w:tc>
          <w:tcPr>
            <w:tcW w:w="6379" w:type="dxa"/>
          </w:tcPr>
          <w:p w:rsidR="00B04443" w:rsidRDefault="00B04443" w:rsidP="00435267">
            <w:pPr>
              <w:rPr>
                <w:rFonts w:asciiTheme="minorBidi" w:hAnsiTheme="minorBidi" w:cstheme="minorBidi"/>
                <w:szCs w:val="24"/>
              </w:rPr>
            </w:pPr>
            <w:r w:rsidRPr="007407AC">
              <w:rPr>
                <w:rFonts w:asciiTheme="minorBidi" w:hAnsiTheme="minorBidi" w:cstheme="minorBidi"/>
                <w:szCs w:val="24"/>
              </w:rPr>
              <w:t xml:space="preserve">UNSG Report on HR and transnational corporations </w:t>
            </w:r>
            <w:r>
              <w:rPr>
                <w:rFonts w:asciiTheme="minorBidi" w:hAnsiTheme="minorBidi" w:cstheme="minorBidi"/>
                <w:szCs w:val="24"/>
              </w:rPr>
              <w:t>–</w:t>
            </w:r>
            <w:r w:rsidRPr="007407AC">
              <w:rPr>
                <w:rFonts w:asciiTheme="minorBidi" w:hAnsiTheme="minorBidi" w:cstheme="minorBidi"/>
                <w:szCs w:val="24"/>
              </w:rPr>
              <w:t xml:space="preserve"> 2010</w:t>
            </w:r>
          </w:p>
          <w:p w:rsidR="00B04443" w:rsidRPr="00653E91" w:rsidRDefault="00B04443" w:rsidP="00435267">
            <w:pPr>
              <w:rPr>
                <w:rFonts w:asciiTheme="minorBidi" w:hAnsiTheme="minorBidi" w:cstheme="minorBidi"/>
                <w:szCs w:val="24"/>
              </w:rPr>
            </w:pPr>
            <w:r w:rsidRPr="007407AC">
              <w:rPr>
                <w:rFonts w:asciiTheme="minorBidi" w:hAnsiTheme="minorBidi" w:cstheme="minorBidi"/>
                <w:szCs w:val="24"/>
              </w:rPr>
              <w:t>UN Guiding Principles on Business and Human Rights (2011)</w:t>
            </w:r>
          </w:p>
        </w:tc>
      </w:tr>
      <w:tr w:rsidR="00B04443" w:rsidRPr="00653E91" w:rsidTr="00435267">
        <w:tc>
          <w:tcPr>
            <w:tcW w:w="1276" w:type="dxa"/>
          </w:tcPr>
          <w:p w:rsidR="00B04443" w:rsidRPr="00653E91" w:rsidRDefault="00B04443" w:rsidP="00435267">
            <w:pPr>
              <w:spacing w:after="120"/>
              <w:jc w:val="center"/>
              <w:rPr>
                <w:rFonts w:asciiTheme="minorBidi" w:hAnsiTheme="minorBidi" w:cstheme="minorBidi"/>
                <w:b/>
                <w:szCs w:val="24"/>
              </w:rPr>
            </w:pPr>
            <w:r w:rsidRPr="00653E91">
              <w:rPr>
                <w:rFonts w:asciiTheme="minorBidi" w:hAnsiTheme="minorBidi" w:cstheme="minorBidi"/>
                <w:b/>
                <w:szCs w:val="24"/>
              </w:rPr>
              <w:t>Week 11</w:t>
            </w: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Content</w:t>
            </w:r>
          </w:p>
        </w:tc>
        <w:tc>
          <w:tcPr>
            <w:tcW w:w="6379" w:type="dxa"/>
          </w:tcPr>
          <w:p w:rsidR="00B04443" w:rsidRPr="00653E91" w:rsidRDefault="00B04443" w:rsidP="00435267">
            <w:pPr>
              <w:spacing w:after="120"/>
              <w:rPr>
                <w:rFonts w:asciiTheme="minorBidi" w:hAnsiTheme="minorBidi" w:cstheme="minorBidi"/>
                <w:szCs w:val="24"/>
              </w:rPr>
            </w:pPr>
            <w:r>
              <w:rPr>
                <w:rFonts w:asciiTheme="minorBidi" w:hAnsiTheme="minorBidi" w:cstheme="minorBidi"/>
                <w:szCs w:val="24"/>
              </w:rPr>
              <w:t>G</w:t>
            </w:r>
            <w:r w:rsidRPr="00DD53E6">
              <w:rPr>
                <w:rFonts w:asciiTheme="minorBidi" w:hAnsiTheme="minorBidi" w:cstheme="minorBidi"/>
                <w:szCs w:val="24"/>
              </w:rPr>
              <w:t>enocide</w:t>
            </w:r>
            <w:r>
              <w:rPr>
                <w:rFonts w:asciiTheme="minorBidi" w:hAnsiTheme="minorBidi" w:cstheme="minorBidi"/>
                <w:szCs w:val="24"/>
              </w:rPr>
              <w:t xml:space="preserve"> and Humanitarian Intervention</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Key concepts / issues</w:t>
            </w:r>
          </w:p>
        </w:tc>
        <w:tc>
          <w:tcPr>
            <w:tcW w:w="6379" w:type="dxa"/>
          </w:tcPr>
          <w:p w:rsidR="00B04443" w:rsidRPr="00653E91" w:rsidRDefault="00B04443" w:rsidP="00435267">
            <w:pPr>
              <w:spacing w:after="120"/>
              <w:rPr>
                <w:rFonts w:asciiTheme="minorBidi" w:hAnsiTheme="minorBidi" w:cstheme="minorBidi"/>
                <w:szCs w:val="24"/>
              </w:rPr>
            </w:pPr>
            <w:r>
              <w:rPr>
                <w:rFonts w:asciiTheme="minorBidi" w:hAnsiTheme="minorBidi" w:cstheme="minorBidi"/>
                <w:szCs w:val="24"/>
              </w:rPr>
              <w:t>G</w:t>
            </w:r>
            <w:r w:rsidRPr="00DD53E6">
              <w:rPr>
                <w:rFonts w:asciiTheme="minorBidi" w:hAnsiTheme="minorBidi" w:cstheme="minorBidi"/>
                <w:szCs w:val="24"/>
              </w:rPr>
              <w:t>eno</w:t>
            </w:r>
            <w:r>
              <w:rPr>
                <w:rFonts w:asciiTheme="minorBidi" w:hAnsiTheme="minorBidi" w:cstheme="minorBidi"/>
                <w:szCs w:val="24"/>
              </w:rPr>
              <w:t>cide, Humanitarian Intervention, the International Criminal Court</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Learning and teaching</w:t>
            </w:r>
          </w:p>
        </w:tc>
        <w:tc>
          <w:tcPr>
            <w:tcW w:w="6379" w:type="dxa"/>
          </w:tcPr>
          <w:p w:rsidR="00B04443" w:rsidRDefault="00B04443" w:rsidP="00435267">
            <w:pPr>
              <w:spacing w:after="120"/>
              <w:rPr>
                <w:rFonts w:asciiTheme="minorBidi" w:hAnsiTheme="minorBidi" w:cstheme="minorBidi"/>
                <w:szCs w:val="24"/>
              </w:rPr>
            </w:pPr>
            <w:r w:rsidRPr="00653E91">
              <w:rPr>
                <w:rFonts w:asciiTheme="minorBidi" w:hAnsiTheme="minorBidi" w:cstheme="minorBidi"/>
                <w:szCs w:val="24"/>
              </w:rPr>
              <w:t>Lecture supported by Power Point Presentation</w:t>
            </w:r>
          </w:p>
          <w:p w:rsidR="00B04443" w:rsidRDefault="00B04443" w:rsidP="00435267">
            <w:pPr>
              <w:spacing w:after="120"/>
              <w:rPr>
                <w:rFonts w:asciiTheme="minorBidi" w:hAnsiTheme="minorBidi" w:cstheme="minorBidi"/>
                <w:szCs w:val="24"/>
              </w:rPr>
            </w:pPr>
            <w:r>
              <w:rPr>
                <w:rFonts w:asciiTheme="minorBidi" w:hAnsiTheme="minorBidi" w:cstheme="minorBidi"/>
                <w:szCs w:val="24"/>
              </w:rPr>
              <w:t>Case studies: Iraq, Libya, Syria</w:t>
            </w:r>
          </w:p>
          <w:p w:rsidR="00B04443" w:rsidRPr="00653E91" w:rsidRDefault="00B04443" w:rsidP="00435267">
            <w:pPr>
              <w:spacing w:after="120"/>
              <w:rPr>
                <w:rFonts w:asciiTheme="minorBidi" w:hAnsiTheme="minorBidi" w:cstheme="minorBidi"/>
                <w:szCs w:val="24"/>
              </w:rPr>
            </w:pPr>
            <w:r w:rsidRPr="00E67DA5">
              <w:rPr>
                <w:rFonts w:asciiTheme="minorBidi" w:hAnsiTheme="minorBidi" w:cstheme="minorBidi"/>
                <w:szCs w:val="24"/>
              </w:rPr>
              <w:t>ICC-relevant case studies: Burundi, Gambia, South Africa and Russian Federation</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 xml:space="preserve">Pre session reading </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szCs w:val="24"/>
              </w:rPr>
            </w:pPr>
            <w:r>
              <w:rPr>
                <w:rFonts w:asciiTheme="minorBidi" w:hAnsiTheme="minorBidi" w:cstheme="minorBidi"/>
                <w:szCs w:val="24"/>
              </w:rPr>
              <w:t>N/A</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hAnsiTheme="minorBidi" w:cstheme="minorBidi"/>
                <w:b/>
                <w:szCs w:val="24"/>
              </w:rPr>
            </w:pPr>
            <w:r w:rsidRPr="00653E91">
              <w:rPr>
                <w:rFonts w:asciiTheme="minorBidi" w:eastAsia="Arial" w:hAnsiTheme="minorBidi" w:cstheme="minorBidi"/>
                <w:b/>
                <w:szCs w:val="24"/>
              </w:rPr>
              <w:t>Literature for this session</w:t>
            </w:r>
          </w:p>
        </w:tc>
        <w:tc>
          <w:tcPr>
            <w:tcW w:w="6379" w:type="dxa"/>
          </w:tcPr>
          <w:p w:rsidR="00B04443" w:rsidRPr="004B3CBA" w:rsidRDefault="00B04443" w:rsidP="00435267">
            <w:pPr>
              <w:rPr>
                <w:rFonts w:cs="Arial"/>
                <w:spacing w:val="-5"/>
                <w:szCs w:val="24"/>
              </w:rPr>
            </w:pPr>
            <w:r w:rsidRPr="004B3CBA">
              <w:rPr>
                <w:rFonts w:cs="Arial"/>
                <w:spacing w:val="-5"/>
                <w:szCs w:val="24"/>
              </w:rPr>
              <w:t>Donnelly, J. (2013) International Human Rights. 4th edition, Westview Press, Chapter 13: Humanitarian Intervention Against Genocide</w:t>
            </w:r>
          </w:p>
          <w:p w:rsidR="00B04443" w:rsidRDefault="00B04443" w:rsidP="00435267">
            <w:pPr>
              <w:rPr>
                <w:rFonts w:cs="Arial"/>
                <w:spacing w:val="-5"/>
                <w:szCs w:val="24"/>
              </w:rPr>
            </w:pPr>
            <w:r w:rsidRPr="004B3CBA">
              <w:rPr>
                <w:rFonts w:cs="Arial"/>
                <w:spacing w:val="-5"/>
                <w:szCs w:val="24"/>
              </w:rPr>
              <w:t>Donnelly, J. (2013), Universal Human Rights in Theory and Practice, 3rd edition, Cornell University Press, Chapter 15: Humanitarian Intervention against Genocide</w:t>
            </w:r>
          </w:p>
          <w:p w:rsidR="00B04443" w:rsidRPr="004B3CBA" w:rsidRDefault="00B04443" w:rsidP="00435267">
            <w:pPr>
              <w:rPr>
                <w:rFonts w:cs="Arial"/>
                <w:spacing w:val="-5"/>
                <w:szCs w:val="24"/>
              </w:rPr>
            </w:pPr>
            <w:proofErr w:type="spellStart"/>
            <w:r w:rsidRPr="00C41C53">
              <w:rPr>
                <w:rFonts w:cs="Arial"/>
                <w:spacing w:val="-5"/>
                <w:szCs w:val="24"/>
              </w:rPr>
              <w:t>Goodhart</w:t>
            </w:r>
            <w:proofErr w:type="spellEnd"/>
            <w:r w:rsidRPr="00C41C53">
              <w:rPr>
                <w:rFonts w:cs="Arial"/>
                <w:spacing w:val="-5"/>
                <w:szCs w:val="24"/>
              </w:rPr>
              <w:t>, M. (2016) Human Rights. Politics and Practice - Chapter 20 - Genocide and Human Rights</w:t>
            </w:r>
          </w:p>
          <w:p w:rsidR="00B04443" w:rsidRPr="001006B6" w:rsidRDefault="00B04443" w:rsidP="00435267">
            <w:pPr>
              <w:rPr>
                <w:rFonts w:cs="Arial"/>
                <w:spacing w:val="-5"/>
                <w:szCs w:val="24"/>
              </w:rPr>
            </w:pPr>
            <w:r w:rsidRPr="004B3CBA">
              <w:rPr>
                <w:rFonts w:cs="Arial"/>
                <w:spacing w:val="-5"/>
                <w:szCs w:val="24"/>
              </w:rPr>
              <w:t>Hurd, I., (2014) International Organizations. Politics, Law, Practice.</w:t>
            </w:r>
            <w:r>
              <w:rPr>
                <w:rFonts w:cs="Arial"/>
                <w:spacing w:val="-5"/>
                <w:szCs w:val="24"/>
              </w:rPr>
              <w:t xml:space="preserve"> </w:t>
            </w:r>
            <w:r w:rsidRPr="004B3CBA">
              <w:rPr>
                <w:rFonts w:cs="Arial"/>
                <w:spacing w:val="-5"/>
                <w:szCs w:val="24"/>
              </w:rPr>
              <w:t>2nd ed. Chapter</w:t>
            </w:r>
            <w:r>
              <w:rPr>
                <w:rFonts w:cs="Arial"/>
                <w:spacing w:val="-5"/>
                <w:szCs w:val="24"/>
              </w:rPr>
              <w:t xml:space="preserve"> 9</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Independent study</w:t>
            </w:r>
          </w:p>
        </w:tc>
        <w:tc>
          <w:tcPr>
            <w:tcW w:w="6379" w:type="dxa"/>
          </w:tcPr>
          <w:p w:rsidR="00B04443" w:rsidRDefault="00B04443" w:rsidP="00435267">
            <w:pPr>
              <w:rPr>
                <w:rFonts w:cs="Arial"/>
                <w:spacing w:val="-5"/>
                <w:szCs w:val="24"/>
              </w:rPr>
            </w:pPr>
            <w:r w:rsidRPr="004B3CBA">
              <w:rPr>
                <w:rFonts w:cs="Arial"/>
                <w:spacing w:val="-5"/>
                <w:szCs w:val="24"/>
              </w:rPr>
              <w:t>Simmons, B.A. (2009) Mobilizing for Human Rights. New York: Cambridge University Press. Chapter 7</w:t>
            </w:r>
          </w:p>
          <w:p w:rsidR="00B04443" w:rsidRPr="001006B6" w:rsidRDefault="00B04443" w:rsidP="00435267">
            <w:pPr>
              <w:rPr>
                <w:rFonts w:cs="Arial"/>
                <w:spacing w:val="-5"/>
                <w:szCs w:val="24"/>
              </w:rPr>
            </w:pPr>
            <w:r w:rsidRPr="004B3CBA">
              <w:rPr>
                <w:rFonts w:cs="Arial"/>
                <w:spacing w:val="-5"/>
                <w:szCs w:val="24"/>
              </w:rPr>
              <w:t xml:space="preserve">Evans, G. (2003) Rebuilding Societies in Crisis: Before and After War, International Crisis Group [uploaded on </w:t>
            </w:r>
            <w:r>
              <w:rPr>
                <w:rFonts w:cs="Arial"/>
                <w:spacing w:val="-5"/>
                <w:szCs w:val="24"/>
              </w:rPr>
              <w:t>NEO LMS]</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r w:rsidRPr="00653E91">
              <w:rPr>
                <w:rFonts w:asciiTheme="minorBidi" w:hAnsiTheme="minorBidi" w:cstheme="minorBidi"/>
                <w:b/>
                <w:szCs w:val="24"/>
              </w:rPr>
              <w:t>Week 12</w:t>
            </w: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Content</w:t>
            </w:r>
          </w:p>
        </w:tc>
        <w:tc>
          <w:tcPr>
            <w:tcW w:w="6379" w:type="dxa"/>
          </w:tcPr>
          <w:p w:rsidR="00B04443" w:rsidRPr="00B916BC" w:rsidRDefault="00B04443" w:rsidP="00435267">
            <w:pPr>
              <w:spacing w:after="120"/>
              <w:rPr>
                <w:rFonts w:cs="Arial"/>
                <w:spacing w:val="-5"/>
                <w:szCs w:val="24"/>
              </w:rPr>
            </w:pPr>
            <w:r>
              <w:rPr>
                <w:rFonts w:cs="Arial"/>
                <w:spacing w:val="-5"/>
                <w:szCs w:val="24"/>
              </w:rPr>
              <w:t>Torture</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Key concepts / issues</w:t>
            </w:r>
          </w:p>
        </w:tc>
        <w:tc>
          <w:tcPr>
            <w:tcW w:w="6379" w:type="dxa"/>
          </w:tcPr>
          <w:p w:rsidR="00B04443" w:rsidRPr="00B916BC" w:rsidRDefault="00B04443" w:rsidP="00435267">
            <w:pPr>
              <w:spacing w:after="120"/>
              <w:rPr>
                <w:rFonts w:cs="Arial"/>
                <w:spacing w:val="-5"/>
                <w:szCs w:val="24"/>
              </w:rPr>
            </w:pPr>
            <w:r>
              <w:rPr>
                <w:rFonts w:cs="Arial"/>
                <w:spacing w:val="-5"/>
                <w:szCs w:val="24"/>
              </w:rPr>
              <w:t xml:space="preserve">Prevalence of torture, CAT, solitary confinement, </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Learning and teaching</w:t>
            </w:r>
          </w:p>
        </w:tc>
        <w:tc>
          <w:tcPr>
            <w:tcW w:w="6379" w:type="dxa"/>
          </w:tcPr>
          <w:p w:rsidR="00B04443" w:rsidRDefault="00B04443" w:rsidP="00435267">
            <w:pPr>
              <w:pStyle w:val="TOCBase"/>
              <w:tabs>
                <w:tab w:val="left" w:pos="567"/>
                <w:tab w:val="left" w:pos="1134"/>
              </w:tabs>
              <w:spacing w:after="0"/>
              <w:jc w:val="both"/>
              <w:rPr>
                <w:rFonts w:asciiTheme="minorBidi" w:hAnsiTheme="minorBidi" w:cstheme="minorBidi"/>
                <w:sz w:val="24"/>
                <w:szCs w:val="24"/>
              </w:rPr>
            </w:pPr>
            <w:r w:rsidRPr="00653E91">
              <w:rPr>
                <w:rFonts w:asciiTheme="minorBidi" w:hAnsiTheme="minorBidi" w:cstheme="minorBidi"/>
                <w:sz w:val="24"/>
                <w:szCs w:val="24"/>
              </w:rPr>
              <w:t>Lecture supported by Power Point Presentation</w:t>
            </w:r>
          </w:p>
          <w:p w:rsidR="00B04443" w:rsidRPr="00B916BC" w:rsidRDefault="00B04443" w:rsidP="00435267">
            <w:pPr>
              <w:pStyle w:val="TOCBase"/>
              <w:tabs>
                <w:tab w:val="left" w:pos="567"/>
                <w:tab w:val="left" w:pos="1134"/>
              </w:tabs>
              <w:spacing w:after="0"/>
              <w:jc w:val="both"/>
              <w:rPr>
                <w:rFonts w:cs="Arial"/>
                <w:sz w:val="24"/>
                <w:szCs w:val="24"/>
              </w:rPr>
            </w:pPr>
            <w:r>
              <w:rPr>
                <w:rFonts w:asciiTheme="minorBidi" w:hAnsiTheme="minorBidi" w:cstheme="minorBidi"/>
                <w:sz w:val="24"/>
                <w:szCs w:val="24"/>
              </w:rPr>
              <w:t xml:space="preserve">Case study: Norway – Andreas </w:t>
            </w:r>
            <w:proofErr w:type="spellStart"/>
            <w:r>
              <w:rPr>
                <w:rFonts w:asciiTheme="minorBidi" w:hAnsiTheme="minorBidi" w:cstheme="minorBidi"/>
                <w:sz w:val="24"/>
                <w:szCs w:val="24"/>
              </w:rPr>
              <w:t>Breivik</w:t>
            </w:r>
            <w:proofErr w:type="spellEnd"/>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 xml:space="preserve">Pre session reading </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szCs w:val="24"/>
              </w:rPr>
            </w:pPr>
            <w:r w:rsidRPr="00653E91">
              <w:rPr>
                <w:rFonts w:asciiTheme="minorBidi" w:hAnsiTheme="minorBidi" w:cstheme="minorBidi"/>
                <w:szCs w:val="24"/>
              </w:rPr>
              <w:t>N/A</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hAnsiTheme="minorBidi" w:cstheme="minorBidi"/>
                <w:b/>
                <w:szCs w:val="24"/>
              </w:rPr>
            </w:pPr>
            <w:r w:rsidRPr="00653E91">
              <w:rPr>
                <w:rFonts w:asciiTheme="minorBidi" w:eastAsia="Arial" w:hAnsiTheme="minorBidi" w:cstheme="minorBidi"/>
                <w:b/>
                <w:szCs w:val="24"/>
              </w:rPr>
              <w:t>Literature for this session</w:t>
            </w:r>
          </w:p>
        </w:tc>
        <w:tc>
          <w:tcPr>
            <w:tcW w:w="6379" w:type="dxa"/>
          </w:tcPr>
          <w:p w:rsidR="00B04443" w:rsidRPr="00BD3B9B" w:rsidRDefault="00B04443" w:rsidP="00435267">
            <w:pPr>
              <w:rPr>
                <w:rFonts w:cs="Arial"/>
                <w:spacing w:val="-5"/>
                <w:szCs w:val="24"/>
              </w:rPr>
            </w:pPr>
            <w:proofErr w:type="spellStart"/>
            <w:r w:rsidRPr="004E0B51">
              <w:rPr>
                <w:rFonts w:cs="Arial"/>
                <w:spacing w:val="-5"/>
                <w:szCs w:val="24"/>
              </w:rPr>
              <w:t>Goodhart</w:t>
            </w:r>
            <w:proofErr w:type="spellEnd"/>
            <w:r w:rsidRPr="004E0B51">
              <w:rPr>
                <w:rFonts w:cs="Arial"/>
                <w:spacing w:val="-5"/>
                <w:szCs w:val="24"/>
              </w:rPr>
              <w:t>, M. (2016) Human Rights. Politics and Practice - Chapter 15</w:t>
            </w:r>
            <w:r>
              <w:rPr>
                <w:rFonts w:cs="Arial"/>
                <w:spacing w:val="-5"/>
                <w:szCs w:val="24"/>
              </w:rPr>
              <w:t xml:space="preserve"> - Torture</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Independent study</w:t>
            </w:r>
          </w:p>
        </w:tc>
        <w:tc>
          <w:tcPr>
            <w:tcW w:w="6379" w:type="dxa"/>
          </w:tcPr>
          <w:p w:rsidR="00B04443" w:rsidRDefault="00B04443" w:rsidP="00435267">
            <w:pPr>
              <w:rPr>
                <w:rFonts w:cs="Arial"/>
                <w:szCs w:val="24"/>
                <w:lang w:val="en-US"/>
              </w:rPr>
            </w:pPr>
            <w:r w:rsidRPr="002333FE">
              <w:rPr>
                <w:rFonts w:cs="Arial"/>
                <w:szCs w:val="24"/>
                <w:lang w:val="en-US"/>
              </w:rPr>
              <w:t>Repor</w:t>
            </w:r>
            <w:r>
              <w:rPr>
                <w:rFonts w:cs="Arial"/>
                <w:szCs w:val="24"/>
                <w:lang w:val="en-US"/>
              </w:rPr>
              <w:t>t</w:t>
            </w:r>
            <w:r w:rsidRPr="002333FE">
              <w:rPr>
                <w:rFonts w:cs="Arial"/>
                <w:szCs w:val="24"/>
                <w:lang w:val="en-US"/>
              </w:rPr>
              <w:t xml:space="preserve"> of the UN Special Rapporteur on Torture regarding Solitary Confinement (2011)</w:t>
            </w:r>
          </w:p>
          <w:p w:rsidR="00B04443" w:rsidRPr="001006B6" w:rsidRDefault="00B04443" w:rsidP="00435267">
            <w:pPr>
              <w:rPr>
                <w:rFonts w:cs="Arial"/>
                <w:szCs w:val="24"/>
                <w:lang w:val="en-US"/>
              </w:rPr>
            </w:pPr>
            <w:r w:rsidRPr="002333FE">
              <w:rPr>
                <w:rFonts w:cs="Arial"/>
                <w:szCs w:val="24"/>
                <w:lang w:val="en-US"/>
              </w:rPr>
              <w:t xml:space="preserve">Oslo District Court </w:t>
            </w:r>
            <w:proofErr w:type="spellStart"/>
            <w:r w:rsidRPr="002333FE">
              <w:rPr>
                <w:rFonts w:cs="Arial"/>
                <w:szCs w:val="24"/>
                <w:lang w:val="en-US"/>
              </w:rPr>
              <w:t>Judgement</w:t>
            </w:r>
            <w:proofErr w:type="spellEnd"/>
            <w:r w:rsidRPr="002333FE">
              <w:rPr>
                <w:rFonts w:cs="Arial"/>
                <w:szCs w:val="24"/>
                <w:lang w:val="en-US"/>
              </w:rPr>
              <w:t xml:space="preserve"> on A. </w:t>
            </w:r>
            <w:proofErr w:type="spellStart"/>
            <w:r w:rsidRPr="002333FE">
              <w:rPr>
                <w:rFonts w:cs="Arial"/>
                <w:szCs w:val="24"/>
                <w:lang w:val="en-US"/>
              </w:rPr>
              <w:t>Breivik</w:t>
            </w:r>
            <w:proofErr w:type="spellEnd"/>
            <w:r w:rsidRPr="002333FE">
              <w:rPr>
                <w:rFonts w:cs="Arial"/>
                <w:szCs w:val="24"/>
                <w:lang w:val="en-US"/>
              </w:rPr>
              <w:t xml:space="preserve"> (2016)</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r w:rsidRPr="00653E91">
              <w:rPr>
                <w:rFonts w:asciiTheme="minorBidi" w:hAnsiTheme="minorBidi" w:cstheme="minorBidi"/>
                <w:b/>
                <w:szCs w:val="24"/>
              </w:rPr>
              <w:t>Week 13</w:t>
            </w: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Content</w:t>
            </w:r>
          </w:p>
        </w:tc>
        <w:tc>
          <w:tcPr>
            <w:tcW w:w="6379" w:type="dxa"/>
          </w:tcPr>
          <w:p w:rsidR="00B04443" w:rsidRPr="00653E91" w:rsidRDefault="00B04443" w:rsidP="00435267">
            <w:pPr>
              <w:spacing w:after="120"/>
              <w:rPr>
                <w:rFonts w:asciiTheme="minorBidi" w:hAnsiTheme="minorBidi" w:cstheme="minorBidi"/>
                <w:szCs w:val="24"/>
              </w:rPr>
            </w:pPr>
            <w:r w:rsidRPr="00B916BC">
              <w:rPr>
                <w:rFonts w:cs="Arial"/>
                <w:spacing w:val="-5"/>
                <w:szCs w:val="24"/>
              </w:rPr>
              <w:t xml:space="preserve">War on </w:t>
            </w:r>
            <w:r>
              <w:rPr>
                <w:rFonts w:cs="Arial"/>
                <w:spacing w:val="-5"/>
                <w:szCs w:val="24"/>
              </w:rPr>
              <w:t>T</w:t>
            </w:r>
            <w:r w:rsidRPr="00B916BC">
              <w:rPr>
                <w:rFonts w:cs="Arial"/>
                <w:spacing w:val="-5"/>
                <w:szCs w:val="24"/>
              </w:rPr>
              <w:t>errorism</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Key concepts / issues</w:t>
            </w:r>
          </w:p>
        </w:tc>
        <w:tc>
          <w:tcPr>
            <w:tcW w:w="6379" w:type="dxa"/>
          </w:tcPr>
          <w:p w:rsidR="00B04443" w:rsidRPr="00653E91" w:rsidRDefault="00B04443" w:rsidP="00435267">
            <w:pPr>
              <w:spacing w:after="120"/>
              <w:rPr>
                <w:rFonts w:asciiTheme="minorBidi" w:hAnsiTheme="minorBidi" w:cstheme="minorBidi"/>
                <w:szCs w:val="24"/>
              </w:rPr>
            </w:pPr>
            <w:r>
              <w:rPr>
                <w:rFonts w:cs="Arial"/>
                <w:spacing w:val="-5"/>
                <w:szCs w:val="24"/>
              </w:rPr>
              <w:t>S</w:t>
            </w:r>
            <w:r w:rsidRPr="00B916BC">
              <w:rPr>
                <w:rFonts w:cs="Arial"/>
                <w:spacing w:val="-5"/>
                <w:szCs w:val="24"/>
              </w:rPr>
              <w:t>urveillance, infringement of civil liberties, arbitrary detentions, extraordinary renditions, Guantanamo Base</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Learning and teaching</w:t>
            </w:r>
          </w:p>
        </w:tc>
        <w:tc>
          <w:tcPr>
            <w:tcW w:w="6379" w:type="dxa"/>
          </w:tcPr>
          <w:p w:rsidR="00B04443" w:rsidRPr="001006B6" w:rsidRDefault="00B04443" w:rsidP="00435267">
            <w:pPr>
              <w:spacing w:after="120"/>
              <w:rPr>
                <w:rFonts w:asciiTheme="minorBidi" w:hAnsiTheme="minorBidi" w:cstheme="minorBidi"/>
                <w:szCs w:val="24"/>
              </w:rPr>
            </w:pPr>
            <w:r w:rsidRPr="00653E91">
              <w:rPr>
                <w:rFonts w:asciiTheme="minorBidi" w:hAnsiTheme="minorBidi" w:cstheme="minorBidi"/>
                <w:szCs w:val="24"/>
              </w:rPr>
              <w:t>Lecture supported by Power Point Presentation</w:t>
            </w:r>
          </w:p>
          <w:p w:rsidR="00B04443" w:rsidRPr="00653E91" w:rsidRDefault="00B04443" w:rsidP="00435267">
            <w:pPr>
              <w:spacing w:after="120"/>
              <w:rPr>
                <w:rFonts w:asciiTheme="minorBidi" w:hAnsiTheme="minorBidi" w:cstheme="minorBidi"/>
                <w:szCs w:val="24"/>
              </w:rPr>
            </w:pPr>
            <w:r w:rsidRPr="00B916BC">
              <w:rPr>
                <w:rFonts w:asciiTheme="minorBidi" w:hAnsiTheme="minorBidi" w:cstheme="minorBidi"/>
                <w:szCs w:val="24"/>
              </w:rPr>
              <w:t xml:space="preserve">Film: “Road to Guantanamo” 2006 - Director: Michael </w:t>
            </w:r>
            <w:proofErr w:type="spellStart"/>
            <w:r w:rsidRPr="00B916BC">
              <w:rPr>
                <w:rFonts w:asciiTheme="minorBidi" w:hAnsiTheme="minorBidi" w:cstheme="minorBidi"/>
                <w:szCs w:val="24"/>
              </w:rPr>
              <w:t>Winterbottom</w:t>
            </w:r>
            <w:proofErr w:type="spellEnd"/>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 xml:space="preserve">Pre session reading </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szCs w:val="24"/>
              </w:rPr>
            </w:pPr>
            <w:r>
              <w:rPr>
                <w:rFonts w:asciiTheme="minorBidi" w:hAnsiTheme="minorBidi" w:cstheme="minorBidi"/>
                <w:szCs w:val="24"/>
              </w:rPr>
              <w:t>N/A</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hAnsiTheme="minorBidi" w:cstheme="minorBidi"/>
                <w:b/>
                <w:szCs w:val="24"/>
              </w:rPr>
            </w:pPr>
            <w:r w:rsidRPr="00653E91">
              <w:rPr>
                <w:rFonts w:asciiTheme="minorBidi" w:eastAsia="Arial" w:hAnsiTheme="minorBidi" w:cstheme="minorBidi"/>
                <w:b/>
                <w:szCs w:val="24"/>
              </w:rPr>
              <w:t>Literature for this session</w:t>
            </w:r>
          </w:p>
        </w:tc>
        <w:tc>
          <w:tcPr>
            <w:tcW w:w="6379" w:type="dxa"/>
          </w:tcPr>
          <w:p w:rsidR="00B04443" w:rsidRDefault="00B04443" w:rsidP="00435267">
            <w:pPr>
              <w:pStyle w:val="BodyText2"/>
              <w:spacing w:after="0"/>
              <w:jc w:val="both"/>
              <w:rPr>
                <w:rFonts w:cs="Arial"/>
                <w:szCs w:val="24"/>
                <w:lang w:val="en-US"/>
              </w:rPr>
            </w:pPr>
            <w:r w:rsidRPr="004B3CBA">
              <w:rPr>
                <w:rFonts w:cs="Arial"/>
                <w:szCs w:val="24"/>
                <w:lang w:val="en-US"/>
              </w:rPr>
              <w:t>Donnelly, J. (2013) International Human Rights. 4</w:t>
            </w:r>
            <w:r w:rsidRPr="004B3CBA">
              <w:rPr>
                <w:rFonts w:cs="Arial"/>
                <w:szCs w:val="24"/>
                <w:vertAlign w:val="superscript"/>
                <w:lang w:val="en-US"/>
              </w:rPr>
              <w:t>th</w:t>
            </w:r>
            <w:r w:rsidRPr="004B3CBA">
              <w:rPr>
                <w:rFonts w:cs="Arial"/>
                <w:szCs w:val="24"/>
                <w:lang w:val="en-US"/>
              </w:rPr>
              <w:t xml:space="preserve"> edition, Westview Press Chapter 15: Anti(Terrorism) and Human Rights</w:t>
            </w:r>
          </w:p>
          <w:p w:rsidR="00B04443" w:rsidRDefault="00B04443" w:rsidP="00435267">
            <w:pPr>
              <w:pStyle w:val="BodyText2"/>
              <w:spacing w:after="0"/>
              <w:jc w:val="both"/>
              <w:rPr>
                <w:rFonts w:cs="Arial"/>
                <w:szCs w:val="24"/>
                <w:lang w:val="en-US"/>
              </w:rPr>
            </w:pPr>
            <w:proofErr w:type="spellStart"/>
            <w:r w:rsidRPr="00426CC3">
              <w:rPr>
                <w:rFonts w:cs="Arial"/>
                <w:szCs w:val="24"/>
                <w:lang w:val="en-US"/>
              </w:rPr>
              <w:t>Moeckli</w:t>
            </w:r>
            <w:proofErr w:type="spellEnd"/>
            <w:r w:rsidRPr="00426CC3">
              <w:rPr>
                <w:rFonts w:cs="Arial"/>
                <w:szCs w:val="24"/>
                <w:lang w:val="en-US"/>
              </w:rPr>
              <w:t>, D. (2006) Terrorist Profiling and the Importance of a Proactive Approach to Human Rights Protection</w:t>
            </w:r>
            <w:r>
              <w:rPr>
                <w:rFonts w:cs="Arial"/>
                <w:szCs w:val="24"/>
                <w:lang w:val="en-US"/>
              </w:rPr>
              <w:t>.</w:t>
            </w:r>
            <w:r w:rsidRPr="00E67DA5">
              <w:rPr>
                <w:rFonts w:cs="Arial"/>
                <w:szCs w:val="24"/>
                <w:lang w:val="en-US"/>
              </w:rPr>
              <w:t xml:space="preserve"> University of Zurich, School of Law. [Uploaded on </w:t>
            </w:r>
            <w:r>
              <w:rPr>
                <w:rFonts w:cs="Arial"/>
                <w:szCs w:val="24"/>
                <w:lang w:val="en-US"/>
              </w:rPr>
              <w:t>NEO LMS</w:t>
            </w:r>
            <w:r w:rsidRPr="00E67DA5">
              <w:rPr>
                <w:rFonts w:cs="Arial"/>
                <w:szCs w:val="24"/>
                <w:lang w:val="en-US"/>
              </w:rPr>
              <w:t xml:space="preserve">] </w:t>
            </w:r>
          </w:p>
          <w:p w:rsidR="00B04443" w:rsidRPr="000C546C" w:rsidRDefault="00B04443" w:rsidP="00435267">
            <w:pPr>
              <w:pStyle w:val="BodyText2"/>
              <w:spacing w:after="0"/>
              <w:jc w:val="both"/>
              <w:rPr>
                <w:rFonts w:cs="Arial"/>
                <w:szCs w:val="24"/>
                <w:lang w:val="en-US"/>
              </w:rPr>
            </w:pPr>
            <w:proofErr w:type="spellStart"/>
            <w:r w:rsidRPr="007A099C">
              <w:rPr>
                <w:rFonts w:cs="Arial"/>
                <w:szCs w:val="24"/>
                <w:lang w:val="en-US"/>
              </w:rPr>
              <w:t>Moeckli</w:t>
            </w:r>
            <w:proofErr w:type="spellEnd"/>
            <w:r w:rsidRPr="007A099C">
              <w:rPr>
                <w:rFonts w:cs="Arial"/>
                <w:szCs w:val="24"/>
                <w:lang w:val="en-US"/>
              </w:rPr>
              <w:t xml:space="preserve">, D., Shah, S., </w:t>
            </w:r>
            <w:proofErr w:type="spellStart"/>
            <w:r w:rsidRPr="007A099C">
              <w:rPr>
                <w:rFonts w:cs="Arial"/>
                <w:szCs w:val="24"/>
                <w:lang w:val="en-US"/>
              </w:rPr>
              <w:t>Sivakumaran</w:t>
            </w:r>
            <w:proofErr w:type="spellEnd"/>
            <w:r w:rsidRPr="007A099C">
              <w:rPr>
                <w:rFonts w:cs="Arial"/>
                <w:szCs w:val="24"/>
                <w:lang w:val="en-US"/>
              </w:rPr>
              <w:t>, S. (2014) International Human Rights Law - Chapter 27 - Terrorism</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Independent study</w:t>
            </w:r>
          </w:p>
        </w:tc>
        <w:tc>
          <w:tcPr>
            <w:tcW w:w="6379" w:type="dxa"/>
          </w:tcPr>
          <w:p w:rsidR="00B04443" w:rsidRPr="00653E91" w:rsidRDefault="00B04443" w:rsidP="00435267">
            <w:pPr>
              <w:spacing w:after="120"/>
              <w:rPr>
                <w:rFonts w:asciiTheme="minorBidi" w:hAnsiTheme="minorBidi" w:cstheme="minorBidi"/>
                <w:szCs w:val="24"/>
              </w:rPr>
            </w:pPr>
            <w:r w:rsidRPr="00E67DA5">
              <w:rPr>
                <w:rFonts w:cs="Arial"/>
                <w:szCs w:val="24"/>
                <w:lang w:val="en-US"/>
              </w:rPr>
              <w:t>Senate Intelligence Committee Study on CIA Detention and Interrogation Program</w:t>
            </w:r>
            <w:r>
              <w:rPr>
                <w:rFonts w:cs="Arial"/>
                <w:szCs w:val="24"/>
                <w:lang w:val="en-US"/>
              </w:rPr>
              <w:t xml:space="preserve"> [Online] Available on: </w:t>
            </w:r>
            <w:hyperlink r:id="rId27" w:history="1">
              <w:r w:rsidRPr="00295AEF">
                <w:rPr>
                  <w:rStyle w:val="Hyperlink"/>
                  <w:rFonts w:cs="Arial"/>
                  <w:szCs w:val="24"/>
                  <w:lang w:val="en-US"/>
                </w:rPr>
                <w:t>https://www.feinstein.senate.gov/public/index.cfm/senate-intelligence-committee-study-on-cia-detention-and-interrogation-program</w:t>
              </w:r>
            </w:hyperlink>
            <w:r>
              <w:rPr>
                <w:rFonts w:cs="Arial"/>
                <w:szCs w:val="24"/>
                <w:lang w:val="en-US"/>
              </w:rPr>
              <w:t xml:space="preserve"> [Accessed: 02.09.2017]</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r w:rsidRPr="00653E91">
              <w:rPr>
                <w:rFonts w:asciiTheme="minorBidi" w:hAnsiTheme="minorBidi" w:cstheme="minorBidi"/>
                <w:b/>
                <w:szCs w:val="24"/>
              </w:rPr>
              <w:t>Week 14</w:t>
            </w: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Content</w:t>
            </w:r>
          </w:p>
        </w:tc>
        <w:tc>
          <w:tcPr>
            <w:tcW w:w="6379" w:type="dxa"/>
          </w:tcPr>
          <w:p w:rsidR="00B04443" w:rsidRPr="00653E91" w:rsidRDefault="00B04443" w:rsidP="00435267">
            <w:pPr>
              <w:spacing w:after="120"/>
              <w:rPr>
                <w:rFonts w:asciiTheme="minorBidi" w:hAnsiTheme="minorBidi" w:cstheme="minorBidi"/>
                <w:szCs w:val="24"/>
              </w:rPr>
            </w:pPr>
            <w:r w:rsidRPr="00B916BC">
              <w:rPr>
                <w:rFonts w:cs="Arial"/>
                <w:szCs w:val="24"/>
              </w:rPr>
              <w:t xml:space="preserve">Human </w:t>
            </w:r>
            <w:r>
              <w:rPr>
                <w:rFonts w:cs="Arial"/>
                <w:szCs w:val="24"/>
              </w:rPr>
              <w:t>R</w:t>
            </w:r>
            <w:r w:rsidRPr="00B916BC">
              <w:rPr>
                <w:rFonts w:cs="Arial"/>
                <w:szCs w:val="24"/>
              </w:rPr>
              <w:t xml:space="preserve">ights and </w:t>
            </w:r>
            <w:r>
              <w:rPr>
                <w:rFonts w:cs="Arial"/>
                <w:szCs w:val="24"/>
              </w:rPr>
              <w:t>M</w:t>
            </w:r>
            <w:r w:rsidRPr="00B916BC">
              <w:rPr>
                <w:rFonts w:cs="Arial"/>
                <w:szCs w:val="24"/>
              </w:rPr>
              <w:t>igration</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Key concepts / issues</w:t>
            </w:r>
          </w:p>
        </w:tc>
        <w:tc>
          <w:tcPr>
            <w:tcW w:w="6379" w:type="dxa"/>
          </w:tcPr>
          <w:p w:rsidR="00B04443" w:rsidRPr="00B916BC" w:rsidRDefault="00B04443" w:rsidP="00435267">
            <w:pPr>
              <w:spacing w:after="120"/>
              <w:rPr>
                <w:rFonts w:cs="Arial"/>
                <w:szCs w:val="24"/>
              </w:rPr>
            </w:pPr>
            <w:r>
              <w:rPr>
                <w:rFonts w:cs="Arial"/>
                <w:szCs w:val="24"/>
              </w:rPr>
              <w:t>R</w:t>
            </w:r>
            <w:r w:rsidRPr="00B916BC">
              <w:rPr>
                <w:rFonts w:cs="Arial"/>
                <w:szCs w:val="24"/>
              </w:rPr>
              <w:t xml:space="preserve">ight to asylum, </w:t>
            </w:r>
            <w:r>
              <w:rPr>
                <w:rFonts w:cs="Arial"/>
                <w:szCs w:val="24"/>
              </w:rPr>
              <w:t>p</w:t>
            </w:r>
            <w:proofErr w:type="spellStart"/>
            <w:r w:rsidRPr="00B916BC">
              <w:rPr>
                <w:rFonts w:cs="Arial"/>
                <w:szCs w:val="24"/>
                <w:lang w:val="en-US"/>
              </w:rPr>
              <w:t>rinciple</w:t>
            </w:r>
            <w:proofErr w:type="spellEnd"/>
            <w:r w:rsidRPr="00B916BC">
              <w:rPr>
                <w:rFonts w:cs="Arial"/>
                <w:szCs w:val="24"/>
                <w:lang w:val="en-US"/>
              </w:rPr>
              <w:t xml:space="preserve"> of </w:t>
            </w:r>
            <w:r w:rsidRPr="00B916BC">
              <w:rPr>
                <w:rFonts w:cs="Arial"/>
                <w:i/>
                <w:iCs/>
                <w:szCs w:val="24"/>
                <w:lang w:val="en-US"/>
              </w:rPr>
              <w:t>non-</w:t>
            </w:r>
            <w:proofErr w:type="spellStart"/>
            <w:r w:rsidRPr="00B916BC">
              <w:rPr>
                <w:rFonts w:cs="Arial"/>
                <w:i/>
                <w:iCs/>
                <w:szCs w:val="24"/>
                <w:lang w:val="en-US"/>
              </w:rPr>
              <w:t>refoulement</w:t>
            </w:r>
            <w:proofErr w:type="spellEnd"/>
            <w:r w:rsidRPr="00B916BC">
              <w:rPr>
                <w:rFonts w:cs="Arial"/>
                <w:i/>
                <w:iCs/>
                <w:szCs w:val="24"/>
                <w:lang w:val="en-US"/>
              </w:rPr>
              <w:t xml:space="preserve">, </w:t>
            </w:r>
            <w:r w:rsidRPr="00B916BC">
              <w:rPr>
                <w:rFonts w:cs="Arial"/>
                <w:iCs/>
                <w:szCs w:val="24"/>
                <w:lang w:val="en-US"/>
              </w:rPr>
              <w:t xml:space="preserve">rights of refugees, difference between refugee and migrant. </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Learning and teaching</w:t>
            </w:r>
          </w:p>
        </w:tc>
        <w:tc>
          <w:tcPr>
            <w:tcW w:w="6379" w:type="dxa"/>
          </w:tcPr>
          <w:p w:rsidR="00B04443" w:rsidRPr="00653E91" w:rsidRDefault="00B04443" w:rsidP="00435267">
            <w:pPr>
              <w:spacing w:after="120"/>
              <w:rPr>
                <w:rFonts w:asciiTheme="minorBidi" w:hAnsiTheme="minorBidi" w:cstheme="minorBidi"/>
                <w:szCs w:val="24"/>
              </w:rPr>
            </w:pPr>
            <w:r w:rsidRPr="00653E91">
              <w:rPr>
                <w:rFonts w:asciiTheme="minorBidi" w:hAnsiTheme="minorBidi" w:cstheme="minorBidi"/>
                <w:szCs w:val="24"/>
              </w:rPr>
              <w:t>Lecture supported by Power Point Presentation</w:t>
            </w:r>
          </w:p>
          <w:p w:rsidR="00B04443" w:rsidRPr="00653E91" w:rsidRDefault="00B04443" w:rsidP="00435267">
            <w:pPr>
              <w:spacing w:after="120"/>
              <w:rPr>
                <w:rFonts w:asciiTheme="minorBidi" w:hAnsiTheme="minorBidi" w:cstheme="minorBidi"/>
                <w:szCs w:val="24"/>
              </w:rPr>
            </w:pPr>
            <w:r w:rsidRPr="00653E91">
              <w:rPr>
                <w:rFonts w:asciiTheme="minorBidi" w:hAnsiTheme="minorBidi" w:cstheme="minorBidi"/>
                <w:szCs w:val="24"/>
              </w:rPr>
              <w:t>Case studies</w:t>
            </w:r>
            <w:r>
              <w:rPr>
                <w:rFonts w:asciiTheme="minorBidi" w:hAnsiTheme="minorBidi" w:cstheme="minorBidi"/>
                <w:szCs w:val="24"/>
              </w:rPr>
              <w:t xml:space="preserve">: </w:t>
            </w:r>
            <w:r w:rsidRPr="00B916BC">
              <w:rPr>
                <w:rFonts w:cs="Arial"/>
                <w:iCs/>
                <w:szCs w:val="24"/>
                <w:lang w:val="en-US"/>
              </w:rPr>
              <w:t>International and European policies on migration</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 xml:space="preserve">Pre session reading </w:t>
            </w:r>
          </w:p>
        </w:tc>
        <w:tc>
          <w:tcPr>
            <w:tcW w:w="6379" w:type="dxa"/>
          </w:tcPr>
          <w:p w:rsidR="00B04443" w:rsidRPr="00653E91" w:rsidRDefault="00B04443" w:rsidP="00435267">
            <w:pPr>
              <w:tabs>
                <w:tab w:val="center" w:pos="4153"/>
                <w:tab w:val="right" w:pos="8306"/>
              </w:tabs>
              <w:spacing w:after="120"/>
              <w:rPr>
                <w:rFonts w:asciiTheme="minorBidi" w:hAnsiTheme="minorBidi" w:cstheme="minorBidi"/>
                <w:szCs w:val="24"/>
              </w:rPr>
            </w:pPr>
            <w:r w:rsidRPr="00653E91">
              <w:rPr>
                <w:rFonts w:asciiTheme="minorBidi" w:hAnsiTheme="minorBidi" w:cstheme="minorBidi"/>
                <w:szCs w:val="24"/>
              </w:rPr>
              <w:t>N/A</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hAnsiTheme="minorBidi" w:cstheme="minorBidi"/>
                <w:b/>
                <w:szCs w:val="24"/>
              </w:rPr>
            </w:pPr>
            <w:r w:rsidRPr="00653E91">
              <w:rPr>
                <w:rFonts w:asciiTheme="minorBidi" w:eastAsia="Arial" w:hAnsiTheme="minorBidi" w:cstheme="minorBidi"/>
                <w:b/>
                <w:szCs w:val="24"/>
              </w:rPr>
              <w:t>Literature for this session</w:t>
            </w:r>
          </w:p>
        </w:tc>
        <w:tc>
          <w:tcPr>
            <w:tcW w:w="6379" w:type="dxa"/>
          </w:tcPr>
          <w:p w:rsidR="00B04443" w:rsidRPr="00E67DA5" w:rsidRDefault="00B04443" w:rsidP="00435267">
            <w:pPr>
              <w:tabs>
                <w:tab w:val="center" w:pos="4153"/>
                <w:tab w:val="right" w:pos="8306"/>
              </w:tabs>
              <w:spacing w:after="120"/>
              <w:rPr>
                <w:rFonts w:cs="Arial"/>
                <w:szCs w:val="24"/>
                <w:bdr w:val="nil"/>
                <w:lang w:eastAsia="es-ES_tradnl"/>
              </w:rPr>
            </w:pPr>
            <w:proofErr w:type="spellStart"/>
            <w:r w:rsidRPr="00E67DA5">
              <w:rPr>
                <w:rFonts w:cs="Arial"/>
                <w:szCs w:val="24"/>
                <w:bdr w:val="nil"/>
                <w:lang w:eastAsia="es-ES_tradnl"/>
              </w:rPr>
              <w:t>Goodhart</w:t>
            </w:r>
            <w:proofErr w:type="spellEnd"/>
            <w:r w:rsidRPr="00E67DA5">
              <w:rPr>
                <w:rFonts w:cs="Arial"/>
                <w:szCs w:val="24"/>
                <w:bdr w:val="nil"/>
                <w:lang w:eastAsia="es-ES_tradnl"/>
              </w:rPr>
              <w:t>, M. (2016) Human Rights. Politics and Practice - Chapter 18</w:t>
            </w:r>
          </w:p>
          <w:p w:rsidR="00B04443" w:rsidRPr="00653E91" w:rsidRDefault="00B04443" w:rsidP="00435267">
            <w:pPr>
              <w:tabs>
                <w:tab w:val="center" w:pos="4153"/>
                <w:tab w:val="right" w:pos="8306"/>
              </w:tabs>
              <w:spacing w:after="120"/>
              <w:rPr>
                <w:rFonts w:asciiTheme="minorBidi" w:hAnsiTheme="minorBidi" w:cstheme="minorBidi"/>
                <w:szCs w:val="24"/>
              </w:rPr>
            </w:pPr>
            <w:proofErr w:type="spellStart"/>
            <w:r w:rsidRPr="00E67DA5">
              <w:rPr>
                <w:rFonts w:cs="Arial"/>
                <w:szCs w:val="24"/>
                <w:bdr w:val="nil"/>
                <w:lang w:eastAsia="es-ES_tradnl"/>
              </w:rPr>
              <w:t>Fiddian-Qasmiyeh</w:t>
            </w:r>
            <w:proofErr w:type="spellEnd"/>
            <w:r w:rsidRPr="00E67DA5">
              <w:rPr>
                <w:rFonts w:cs="Arial"/>
                <w:szCs w:val="24"/>
                <w:bdr w:val="nil"/>
                <w:lang w:eastAsia="es-ES_tradnl"/>
              </w:rPr>
              <w:t xml:space="preserve">, E., </w:t>
            </w:r>
            <w:proofErr w:type="spellStart"/>
            <w:r w:rsidRPr="00E67DA5">
              <w:rPr>
                <w:rFonts w:cs="Arial"/>
                <w:szCs w:val="24"/>
                <w:bdr w:val="nil"/>
                <w:lang w:eastAsia="es-ES_tradnl"/>
              </w:rPr>
              <w:t>Loescher</w:t>
            </w:r>
            <w:proofErr w:type="spellEnd"/>
            <w:r w:rsidRPr="00E67DA5">
              <w:rPr>
                <w:rFonts w:cs="Arial"/>
                <w:szCs w:val="24"/>
                <w:bdr w:val="nil"/>
                <w:lang w:eastAsia="es-ES_tradnl"/>
              </w:rPr>
              <w:t xml:space="preserve">, G., Long K. and </w:t>
            </w:r>
            <w:proofErr w:type="spellStart"/>
            <w:r w:rsidRPr="00E67DA5">
              <w:rPr>
                <w:rFonts w:cs="Arial"/>
                <w:szCs w:val="24"/>
                <w:bdr w:val="nil"/>
                <w:lang w:eastAsia="es-ES_tradnl"/>
              </w:rPr>
              <w:t>Sigona</w:t>
            </w:r>
            <w:proofErr w:type="spellEnd"/>
            <w:r w:rsidRPr="00E67DA5">
              <w:rPr>
                <w:rFonts w:cs="Arial"/>
                <w:szCs w:val="24"/>
                <w:bdr w:val="nil"/>
                <w:lang w:eastAsia="es-ES_tradnl"/>
              </w:rPr>
              <w:t>, N. ed. (2016)</w:t>
            </w:r>
            <w:r w:rsidRPr="00E67DA5">
              <w:rPr>
                <w:rFonts w:ascii="Verdana" w:hAnsi="Verdana" w:cs="Verdana"/>
                <w:b/>
                <w:bCs/>
                <w:color w:val="464749"/>
                <w:szCs w:val="24"/>
                <w:lang w:val="en-US"/>
              </w:rPr>
              <w:t xml:space="preserve"> </w:t>
            </w:r>
            <w:r w:rsidRPr="00E67DA5">
              <w:rPr>
                <w:rFonts w:cs="Arial"/>
                <w:szCs w:val="24"/>
                <w:bdr w:val="nil"/>
                <w:lang w:eastAsia="es-ES_tradnl"/>
              </w:rPr>
              <w:t>The Oxford Handbook of Refugees and Forced Migration, Chapter 16 - Human Rights and Forced Migration, Chapter 17 - UNHCR and Forced Migration, Chapter 20 - State Controls - Borders, Refugees, and Citizenship and Chapter 21 - the Securitization of Forced Migration</w:t>
            </w:r>
          </w:p>
        </w:tc>
      </w:tr>
      <w:tr w:rsidR="00B04443" w:rsidRPr="00653E91" w:rsidTr="00435267">
        <w:tc>
          <w:tcPr>
            <w:tcW w:w="1276" w:type="dxa"/>
          </w:tcPr>
          <w:p w:rsidR="00B04443" w:rsidRPr="00653E91" w:rsidRDefault="00B04443" w:rsidP="00435267">
            <w:pPr>
              <w:spacing w:after="120"/>
              <w:rPr>
                <w:rFonts w:asciiTheme="minorBidi" w:hAnsiTheme="minorBidi" w:cstheme="minorBidi"/>
                <w:b/>
                <w:szCs w:val="24"/>
              </w:rPr>
            </w:pPr>
          </w:p>
        </w:tc>
        <w:tc>
          <w:tcPr>
            <w:tcW w:w="2693" w:type="dxa"/>
          </w:tcPr>
          <w:p w:rsidR="00B04443" w:rsidRPr="00653E91" w:rsidRDefault="00B04443" w:rsidP="00435267">
            <w:pPr>
              <w:spacing w:after="120"/>
              <w:rPr>
                <w:rFonts w:asciiTheme="minorBidi" w:eastAsia="Arial" w:hAnsiTheme="minorBidi" w:cstheme="minorBidi"/>
                <w:b/>
                <w:szCs w:val="24"/>
              </w:rPr>
            </w:pPr>
            <w:r w:rsidRPr="00653E91">
              <w:rPr>
                <w:rFonts w:asciiTheme="minorBidi" w:eastAsia="Arial" w:hAnsiTheme="minorBidi" w:cstheme="minorBidi"/>
                <w:b/>
                <w:szCs w:val="24"/>
              </w:rPr>
              <w:t>Independent study</w:t>
            </w:r>
          </w:p>
        </w:tc>
        <w:tc>
          <w:tcPr>
            <w:tcW w:w="6379" w:type="dxa"/>
          </w:tcPr>
          <w:p w:rsidR="00B04443" w:rsidRPr="004B3CBA" w:rsidRDefault="00B04443" w:rsidP="00435267">
            <w:pPr>
              <w:pStyle w:val="NormalWeb"/>
              <w:spacing w:before="0" w:after="0"/>
              <w:rPr>
                <w:rFonts w:ascii="Arial" w:hAnsi="Arial" w:cs="Arial"/>
                <w:i/>
                <w:bdr w:val="nil"/>
                <w:lang w:eastAsia="es-ES_tradnl"/>
              </w:rPr>
            </w:pPr>
            <w:r w:rsidRPr="004B3CBA">
              <w:rPr>
                <w:rFonts w:ascii="Arial" w:hAnsi="Arial" w:cs="Arial"/>
                <w:bdr w:val="nil"/>
                <w:lang w:eastAsia="es-ES_tradnl"/>
              </w:rPr>
              <w:t xml:space="preserve">Davenport, C., Moore, W. &amp; Poe S. (2003) Sometimes You Just Have to Leave: Domestic Threats and Forced Migration, </w:t>
            </w:r>
            <w:r w:rsidRPr="004B3CBA">
              <w:rPr>
                <w:rFonts w:ascii="Arial" w:hAnsi="Arial" w:cs="Arial"/>
                <w:i/>
                <w:bdr w:val="nil"/>
                <w:lang w:eastAsia="es-ES_tradnl"/>
              </w:rPr>
              <w:t>International Interactions: Empirical and Theoretical Research in International Relations</w:t>
            </w:r>
          </w:p>
          <w:p w:rsidR="00B04443" w:rsidRPr="00653E91" w:rsidRDefault="00B04443" w:rsidP="00435267">
            <w:pPr>
              <w:spacing w:after="120"/>
              <w:rPr>
                <w:rFonts w:asciiTheme="minorBidi" w:hAnsiTheme="minorBidi" w:cstheme="minorBidi"/>
                <w:szCs w:val="24"/>
              </w:rPr>
            </w:pPr>
            <w:r w:rsidRPr="004B3CBA">
              <w:rPr>
                <w:rFonts w:cs="Arial"/>
                <w:szCs w:val="24"/>
                <w:lang w:val="en-US"/>
              </w:rPr>
              <w:t>Euro</w:t>
            </w:r>
            <w:r>
              <w:rPr>
                <w:rFonts w:cs="Arial"/>
                <w:szCs w:val="24"/>
                <w:lang w:val="en-US"/>
              </w:rPr>
              <w:t>pe’s Refugee Crisis: An Agenda f</w:t>
            </w:r>
            <w:r w:rsidRPr="004B3CBA">
              <w:rPr>
                <w:rFonts w:cs="Arial"/>
                <w:szCs w:val="24"/>
                <w:lang w:val="en-US"/>
              </w:rPr>
              <w:t>or Action. (2015) Human Rights Watch Report.</w:t>
            </w:r>
          </w:p>
        </w:tc>
      </w:tr>
    </w:tbl>
    <w:p w:rsidR="00B04443" w:rsidRPr="00833777" w:rsidRDefault="00B04443" w:rsidP="00F04234">
      <w:pPr>
        <w:pStyle w:val="MSGnormalparagraph"/>
      </w:pPr>
    </w:p>
    <w:p w:rsidR="00EB276A" w:rsidRPr="00811610" w:rsidRDefault="0001468D" w:rsidP="00E901B5">
      <w:pPr>
        <w:pStyle w:val="MSGnormalparagraph"/>
        <w:spacing w:line="280" w:lineRule="exact"/>
        <w:ind w:left="1276"/>
        <w:rPr>
          <w:spacing w:val="0"/>
        </w:rPr>
      </w:pPr>
      <w:r>
        <w:rPr>
          <w:noProof/>
          <w:lang w:val="en-US"/>
        </w:rPr>
        <w:lastRenderedPageBreak/>
        <w:drawing>
          <wp:anchor distT="0" distB="0" distL="114300" distR="114300" simplePos="0" relativeHeight="251663360" behindDoc="1" locked="1" layoutInCell="1" allowOverlap="0">
            <wp:simplePos x="0" y="0"/>
            <wp:positionH relativeFrom="page">
              <wp:posOffset>-85725</wp:posOffset>
            </wp:positionH>
            <wp:positionV relativeFrom="page">
              <wp:posOffset>-46990</wp:posOffset>
            </wp:positionV>
            <wp:extent cx="7628890" cy="10760075"/>
            <wp:effectExtent l="19050" t="0" r="0" b="0"/>
            <wp:wrapTight wrapText="bothSides">
              <wp:wrapPolygon edited="0">
                <wp:start x="-54" y="0"/>
                <wp:lineTo x="-54" y="21568"/>
                <wp:lineTo x="21575" y="21568"/>
                <wp:lineTo x="21575" y="0"/>
                <wp:lineTo x="-54" y="0"/>
              </wp:wrapPolygon>
            </wp:wrapTight>
            <wp:docPr id="11" name="Picture 11" descr="C:\Users\wicklau\AppData\Local\Microsoft\Windows\Temporary Internet Files\Content.Word\Module study guide BC JUNE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cklau\AppData\Local\Microsoft\Windows\Temporary Internet Files\Content.Word\Module study guide BC JUNE 2018.jpg"/>
                    <pic:cNvPicPr>
                      <a:picLocks noChangeAspect="1" noChangeArrowheads="1"/>
                    </pic:cNvPicPr>
                  </pic:nvPicPr>
                  <pic:blipFill>
                    <a:blip r:embed="rId28"/>
                    <a:stretch>
                      <a:fillRect/>
                    </a:stretch>
                  </pic:blipFill>
                  <pic:spPr bwMode="auto">
                    <a:xfrm>
                      <a:off x="0" y="0"/>
                      <a:ext cx="7628890" cy="10760075"/>
                    </a:xfrm>
                    <a:prstGeom prst="rect">
                      <a:avLst/>
                    </a:prstGeom>
                    <a:noFill/>
                    <a:ln>
                      <a:noFill/>
                    </a:ln>
                  </pic:spPr>
                </pic:pic>
              </a:graphicData>
            </a:graphic>
          </wp:anchor>
        </w:drawing>
      </w:r>
    </w:p>
    <w:sectPr w:rsidR="00EB276A" w:rsidRPr="00811610" w:rsidSect="00F959B4">
      <w:pgSz w:w="11909" w:h="16834" w:code="9"/>
      <w:pgMar w:top="720" w:right="720" w:bottom="720" w:left="720" w:header="720" w:footer="52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5B1" w:rsidRDefault="00B975B1">
      <w:r>
        <w:separator/>
      </w:r>
    </w:p>
  </w:endnote>
  <w:endnote w:type="continuationSeparator" w:id="0">
    <w:p w:rsidR="00B975B1" w:rsidRDefault="00B9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Gotham Narrow Book">
    <w:altName w:val="Times New Roman"/>
    <w:panose1 w:val="00000000000000000000"/>
    <w:charset w:val="00"/>
    <w:family w:val="roman"/>
    <w:notTrueType/>
    <w:pitch w:val="default"/>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45" w:rsidRPr="00216D3D" w:rsidRDefault="00B30F45" w:rsidP="00216D3D">
    <w:pPr>
      <w:pBdr>
        <w:top w:val="single" w:sz="4" w:space="1" w:color="auto"/>
      </w:pBdr>
      <w:tabs>
        <w:tab w:val="right" w:pos="9072"/>
      </w:tabs>
      <w:ind w:right="43"/>
      <w:rPr>
        <w:rFonts w:cs="Arial"/>
      </w:rPr>
    </w:pPr>
    <w:r w:rsidRPr="00FC4FED">
      <w:rPr>
        <w:rFonts w:cs="Arial"/>
      </w:rPr>
      <w:t xml:space="preserve">Form I – Module Study Guide template – </w:t>
    </w:r>
    <w:r>
      <w:rPr>
        <w:rFonts w:cs="Arial"/>
      </w:rPr>
      <w:t>Apr 2016</w:t>
    </w:r>
    <w:r w:rsidRPr="00FC4FED">
      <w:rPr>
        <w:rFonts w:cs="Arial"/>
      </w:rPr>
      <w:tab/>
      <w:t xml:space="preserve">Page </w:t>
    </w:r>
    <w:r w:rsidR="00F67552" w:rsidRPr="00FC4FED">
      <w:rPr>
        <w:rFonts w:cs="Arial"/>
      </w:rPr>
      <w:fldChar w:fldCharType="begin"/>
    </w:r>
    <w:r w:rsidRPr="00FC4FED">
      <w:rPr>
        <w:rFonts w:cs="Arial"/>
      </w:rPr>
      <w:instrText xml:space="preserve"> PAGE </w:instrText>
    </w:r>
    <w:r w:rsidR="00F67552" w:rsidRPr="00FC4FED">
      <w:rPr>
        <w:rFonts w:cs="Arial"/>
      </w:rPr>
      <w:fldChar w:fldCharType="separate"/>
    </w:r>
    <w:r>
      <w:rPr>
        <w:rFonts w:cs="Arial"/>
        <w:noProof/>
      </w:rPr>
      <w:t>1</w:t>
    </w:r>
    <w:r w:rsidR="00F67552" w:rsidRPr="00FC4FED">
      <w:rPr>
        <w:rFonts w:cs="Arial"/>
      </w:rPr>
      <w:fldChar w:fldCharType="end"/>
    </w:r>
    <w:r w:rsidRPr="00FC4FED">
      <w:rPr>
        <w:rFonts w:cs="Arial"/>
      </w:rPr>
      <w:t xml:space="preserve"> of </w:t>
    </w:r>
    <w:fldSimple w:instr=" NUMPAGES   \* MERGEFORMAT ">
      <w:r w:rsidR="001101A6" w:rsidRPr="001101A6">
        <w:rPr>
          <w:rFonts w:cs="Arial"/>
          <w:noProof/>
        </w:rPr>
        <w:t>13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45" w:rsidRPr="009A6A19" w:rsidRDefault="00C4458C" w:rsidP="00811610">
    <w:r>
      <w:rPr>
        <w:color w:val="BFBFBF" w:themeColor="background1" w:themeShade="BF"/>
      </w:rPr>
      <w:t>M</w:t>
    </w:r>
    <w:r w:rsidR="00F8321F">
      <w:rPr>
        <w:color w:val="BFBFBF" w:themeColor="background1" w:themeShade="BF"/>
      </w:rPr>
      <w:t>odule Study Guide</w:t>
    </w:r>
    <w:r>
      <w:rPr>
        <w:color w:val="BFBFBF" w:themeColor="background1" w:themeShade="BF"/>
      </w:rPr>
      <w:t xml:space="preserve"> – January</w:t>
    </w:r>
    <w:r w:rsidR="00F8321F">
      <w:rPr>
        <w:color w:val="BFBFBF" w:themeColor="background1" w:themeShade="BF"/>
      </w:rPr>
      <w:t xml:space="preserve"> 202</w:t>
    </w:r>
    <w:r w:rsidR="00F04234">
      <w:rPr>
        <w:color w:val="BFBFBF" w:themeColor="background1" w:themeShade="BF"/>
      </w:rPr>
      <w:t>1</w:t>
    </w:r>
    <w:r w:rsidR="00B30F45" w:rsidRPr="009041A1">
      <w:tab/>
    </w:r>
    <w:r w:rsidR="00B30F45" w:rsidRPr="009041A1">
      <w:tab/>
    </w:r>
    <w:r w:rsidR="00B30F45" w:rsidRPr="009041A1">
      <w:tab/>
    </w:r>
    <w:r w:rsidR="00B30F45">
      <w:tab/>
    </w:r>
    <w:r w:rsidR="00B30F45">
      <w:tab/>
    </w:r>
    <w:r w:rsidR="00B30F45">
      <w:tab/>
      <w:t xml:space="preserve">              </w:t>
    </w:r>
    <w:r w:rsidR="00F67552" w:rsidRPr="00811610">
      <w:rPr>
        <w:rFonts w:cs="Arial"/>
        <w:color w:val="595959"/>
        <w:szCs w:val="24"/>
      </w:rPr>
      <w:fldChar w:fldCharType="begin"/>
    </w:r>
    <w:r w:rsidR="00B30F45" w:rsidRPr="00811610">
      <w:rPr>
        <w:rFonts w:cs="Arial"/>
        <w:color w:val="595959"/>
        <w:szCs w:val="24"/>
      </w:rPr>
      <w:instrText xml:space="preserve"> PAGE </w:instrText>
    </w:r>
    <w:r w:rsidR="00F67552" w:rsidRPr="00811610">
      <w:rPr>
        <w:rFonts w:cs="Arial"/>
        <w:color w:val="595959"/>
        <w:szCs w:val="24"/>
      </w:rPr>
      <w:fldChar w:fldCharType="separate"/>
    </w:r>
    <w:r w:rsidR="00C37E01">
      <w:rPr>
        <w:rFonts w:cs="Arial"/>
        <w:noProof/>
        <w:color w:val="595959"/>
        <w:szCs w:val="24"/>
      </w:rPr>
      <w:t>11</w:t>
    </w:r>
    <w:r w:rsidR="00F67552" w:rsidRPr="00811610">
      <w:rPr>
        <w:rFonts w:cs="Arial"/>
        <w:color w:val="595959"/>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45" w:rsidRPr="00811610" w:rsidRDefault="00B30F45" w:rsidP="00811610">
    <w:pPr>
      <w:jc w:val="center"/>
      <w:rPr>
        <w:color w:val="808080"/>
      </w:rPr>
    </w:pPr>
    <w:r w:rsidRPr="00811610">
      <w:rPr>
        <w:color w:val="808080"/>
      </w:rPr>
      <w:t>Version No. 2.1 © University of West London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45" w:rsidRPr="00216D3D" w:rsidRDefault="00B30F45" w:rsidP="00216D3D">
    <w:pPr>
      <w:pBdr>
        <w:top w:val="single" w:sz="4" w:space="1" w:color="auto"/>
      </w:pBdr>
      <w:tabs>
        <w:tab w:val="right" w:pos="9072"/>
      </w:tabs>
      <w:ind w:right="43"/>
      <w:rPr>
        <w:rFonts w:cs="Arial"/>
      </w:rPr>
    </w:pPr>
    <w:r w:rsidRPr="00FC4FED">
      <w:rPr>
        <w:rFonts w:cs="Arial"/>
      </w:rPr>
      <w:t xml:space="preserve">Form I – Module Study Guide template – </w:t>
    </w:r>
    <w:r>
      <w:rPr>
        <w:rFonts w:cs="Arial"/>
      </w:rPr>
      <w:t>Apr 2016</w:t>
    </w:r>
    <w:r w:rsidRPr="00FC4FED">
      <w:rPr>
        <w:rFonts w:cs="Arial"/>
      </w:rPr>
      <w:tab/>
      <w:t xml:space="preserve">Page </w:t>
    </w:r>
    <w:r w:rsidR="00F67552" w:rsidRPr="00FC4FED">
      <w:rPr>
        <w:rFonts w:cs="Arial"/>
      </w:rPr>
      <w:fldChar w:fldCharType="begin"/>
    </w:r>
    <w:r w:rsidRPr="00FC4FED">
      <w:rPr>
        <w:rFonts w:cs="Arial"/>
      </w:rPr>
      <w:instrText xml:space="preserve"> PAGE </w:instrText>
    </w:r>
    <w:r w:rsidR="00F67552" w:rsidRPr="00FC4FED">
      <w:rPr>
        <w:rFonts w:cs="Arial"/>
      </w:rPr>
      <w:fldChar w:fldCharType="separate"/>
    </w:r>
    <w:r>
      <w:rPr>
        <w:rFonts w:cs="Arial"/>
        <w:noProof/>
      </w:rPr>
      <w:t>1</w:t>
    </w:r>
    <w:r w:rsidR="00F67552" w:rsidRPr="00FC4FED">
      <w:rPr>
        <w:rFonts w:cs="Arial"/>
      </w:rPr>
      <w:fldChar w:fldCharType="end"/>
    </w:r>
    <w:r w:rsidRPr="00FC4FED">
      <w:rPr>
        <w:rFonts w:cs="Arial"/>
      </w:rPr>
      <w:t xml:space="preserve"> of </w:t>
    </w:r>
    <w:fldSimple w:instr=" NUMPAGES   \* MERGEFORMAT ">
      <w:r w:rsidR="001101A6" w:rsidRPr="001101A6">
        <w:rPr>
          <w:rFonts w:cs="Arial"/>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5B1" w:rsidRDefault="00B975B1">
      <w:r>
        <w:separator/>
      </w:r>
    </w:p>
  </w:footnote>
  <w:footnote w:type="continuationSeparator" w:id="0">
    <w:p w:rsidR="00B975B1" w:rsidRDefault="00B97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45" w:rsidRPr="0009760B" w:rsidRDefault="00B975B1" w:rsidP="00BC2DE5">
    <w:pPr>
      <w:rPr>
        <w:rFonts w:cs="Arial"/>
        <w:szCs w:val="24"/>
      </w:rPr>
    </w:pPr>
    <w:r>
      <w:rPr>
        <w:rFonts w:cs="Arial"/>
        <w:b/>
        <w:noProof/>
        <w:sz w:val="40"/>
        <w:szCs w:val="4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alt="" style="position:absolute;margin-left:0;margin-top:0;width:468pt;height:280.8pt;z-index:-25165875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30F45">
      <w:rPr>
        <w:rFonts w:cs="Arial"/>
        <w:b/>
        <w:sz w:val="40"/>
        <w:szCs w:val="40"/>
      </w:rPr>
      <w:tab/>
    </w:r>
    <w:r w:rsidR="00B30F45">
      <w:rPr>
        <w:rFonts w:cs="Arial"/>
        <w:b/>
        <w:sz w:val="40"/>
        <w:szCs w:val="40"/>
      </w:rPr>
      <w:tab/>
    </w:r>
    <w:r w:rsidR="00B30F45">
      <w:rPr>
        <w:rFonts w:cs="Arial"/>
        <w:b/>
        <w:sz w:val="40"/>
        <w:szCs w:val="40"/>
      </w:rPr>
      <w:tab/>
    </w:r>
    <w:r w:rsidR="00B30F45">
      <w:rPr>
        <w:rFonts w:cs="Arial"/>
        <w:b/>
        <w:sz w:val="40"/>
        <w:szCs w:val="40"/>
      </w:rPr>
      <w:tab/>
    </w:r>
    <w:r w:rsidR="00B30F45">
      <w:rPr>
        <w:rFonts w:cs="Arial"/>
        <w:b/>
        <w:sz w:val="40"/>
        <w:szCs w:val="40"/>
      </w:rPr>
      <w:tab/>
    </w:r>
    <w:r w:rsidR="00B30F45">
      <w:rPr>
        <w:rFonts w:cs="Arial"/>
        <w:b/>
        <w:sz w:val="40"/>
        <w:szCs w:val="40"/>
      </w:rPr>
      <w:tab/>
    </w:r>
  </w:p>
  <w:p w:rsidR="00B30F45" w:rsidRDefault="00B30F45">
    <w:pPr>
      <w:tabs>
        <w:tab w:val="right" w:pos="826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45" w:rsidRDefault="00B30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83EAB"/>
    <w:multiLevelType w:val="hybridMultilevel"/>
    <w:tmpl w:val="EF3C5CB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17A76"/>
    <w:multiLevelType w:val="multilevel"/>
    <w:tmpl w:val="A35EEE92"/>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3149715D"/>
    <w:multiLevelType w:val="hybridMultilevel"/>
    <w:tmpl w:val="8A7C47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7D65CA"/>
    <w:multiLevelType w:val="singleLevel"/>
    <w:tmpl w:val="AED483FC"/>
    <w:lvl w:ilvl="0">
      <w:start w:val="1"/>
      <w:numFmt w:val="bullet"/>
      <w:lvlText w:val=""/>
      <w:lvlJc w:val="left"/>
      <w:pPr>
        <w:tabs>
          <w:tab w:val="num" w:pos="360"/>
        </w:tabs>
        <w:ind w:left="360" w:hanging="360"/>
      </w:pPr>
      <w:rPr>
        <w:rFonts w:ascii="Symbol" w:hAnsi="Symbol" w:hint="default"/>
      </w:rPr>
    </w:lvl>
  </w:abstractNum>
  <w:abstractNum w:abstractNumId="4">
    <w:nsid w:val="3E1D2CA5"/>
    <w:multiLevelType w:val="multilevel"/>
    <w:tmpl w:val="C3ECAD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EB04113"/>
    <w:multiLevelType w:val="hybridMultilevel"/>
    <w:tmpl w:val="ECC879DC"/>
    <w:lvl w:ilvl="0" w:tplc="7902A5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DA522AB"/>
    <w:multiLevelType w:val="hybridMultilevel"/>
    <w:tmpl w:val="E58493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C744FA"/>
    <w:multiLevelType w:val="hybridMultilevel"/>
    <w:tmpl w:val="F82C7C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92E31CA"/>
    <w:multiLevelType w:val="hybridMultilevel"/>
    <w:tmpl w:val="BB3A5A2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0"/>
  </w:num>
  <w:num w:numId="6">
    <w:abstractNumId w:val="2"/>
  </w:num>
  <w:num w:numId="7">
    <w:abstractNumId w:val="7"/>
  </w:num>
  <w:num w:numId="8">
    <w:abstractNumId w:val="3"/>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FB"/>
    <w:rsid w:val="00002D28"/>
    <w:rsid w:val="00010305"/>
    <w:rsid w:val="00011F32"/>
    <w:rsid w:val="0001468D"/>
    <w:rsid w:val="00017F92"/>
    <w:rsid w:val="000205BC"/>
    <w:rsid w:val="00023EB9"/>
    <w:rsid w:val="00030DD3"/>
    <w:rsid w:val="00041708"/>
    <w:rsid w:val="000417BD"/>
    <w:rsid w:val="00041822"/>
    <w:rsid w:val="00042B31"/>
    <w:rsid w:val="00052B42"/>
    <w:rsid w:val="0005484C"/>
    <w:rsid w:val="00054CD4"/>
    <w:rsid w:val="00054D9B"/>
    <w:rsid w:val="0006634E"/>
    <w:rsid w:val="000711A6"/>
    <w:rsid w:val="00074907"/>
    <w:rsid w:val="0007643C"/>
    <w:rsid w:val="000771E0"/>
    <w:rsid w:val="00081074"/>
    <w:rsid w:val="00083CB8"/>
    <w:rsid w:val="0008578D"/>
    <w:rsid w:val="00085D9D"/>
    <w:rsid w:val="00090AF0"/>
    <w:rsid w:val="000911C3"/>
    <w:rsid w:val="0009760B"/>
    <w:rsid w:val="000A3FEE"/>
    <w:rsid w:val="000A4A36"/>
    <w:rsid w:val="000A7ACA"/>
    <w:rsid w:val="000B10C5"/>
    <w:rsid w:val="000B11E7"/>
    <w:rsid w:val="000B3C32"/>
    <w:rsid w:val="000B4A4D"/>
    <w:rsid w:val="000C028B"/>
    <w:rsid w:val="000C0E8C"/>
    <w:rsid w:val="000C4EDF"/>
    <w:rsid w:val="000C5E13"/>
    <w:rsid w:val="000C61DF"/>
    <w:rsid w:val="000C67BC"/>
    <w:rsid w:val="000C6B8A"/>
    <w:rsid w:val="000D6FFA"/>
    <w:rsid w:val="000D75E4"/>
    <w:rsid w:val="000E0D58"/>
    <w:rsid w:val="000E2698"/>
    <w:rsid w:val="000F0F32"/>
    <w:rsid w:val="000F1379"/>
    <w:rsid w:val="000F587B"/>
    <w:rsid w:val="001101A6"/>
    <w:rsid w:val="00112E13"/>
    <w:rsid w:val="00114C78"/>
    <w:rsid w:val="00124098"/>
    <w:rsid w:val="00127FD6"/>
    <w:rsid w:val="00130B74"/>
    <w:rsid w:val="0013368D"/>
    <w:rsid w:val="00135623"/>
    <w:rsid w:val="001403B8"/>
    <w:rsid w:val="00140E05"/>
    <w:rsid w:val="001441CA"/>
    <w:rsid w:val="0014637E"/>
    <w:rsid w:val="00147FD8"/>
    <w:rsid w:val="00152268"/>
    <w:rsid w:val="001576FA"/>
    <w:rsid w:val="00160DFC"/>
    <w:rsid w:val="00162141"/>
    <w:rsid w:val="00163554"/>
    <w:rsid w:val="00166340"/>
    <w:rsid w:val="00171D3E"/>
    <w:rsid w:val="00172732"/>
    <w:rsid w:val="00172DFC"/>
    <w:rsid w:val="001736EB"/>
    <w:rsid w:val="00177A6C"/>
    <w:rsid w:val="00177E37"/>
    <w:rsid w:val="00184C0B"/>
    <w:rsid w:val="00187055"/>
    <w:rsid w:val="00187F07"/>
    <w:rsid w:val="00192BCC"/>
    <w:rsid w:val="0019606E"/>
    <w:rsid w:val="001A7DEA"/>
    <w:rsid w:val="001B39CE"/>
    <w:rsid w:val="001C3DA3"/>
    <w:rsid w:val="001D6BED"/>
    <w:rsid w:val="001E4024"/>
    <w:rsid w:val="001E41A2"/>
    <w:rsid w:val="001E5EAC"/>
    <w:rsid w:val="001F54BA"/>
    <w:rsid w:val="001F7E2A"/>
    <w:rsid w:val="00203669"/>
    <w:rsid w:val="00206F9C"/>
    <w:rsid w:val="00210CB3"/>
    <w:rsid w:val="00212943"/>
    <w:rsid w:val="00216784"/>
    <w:rsid w:val="00216D3D"/>
    <w:rsid w:val="00220620"/>
    <w:rsid w:val="0024566A"/>
    <w:rsid w:val="00247423"/>
    <w:rsid w:val="002549B5"/>
    <w:rsid w:val="00257ECA"/>
    <w:rsid w:val="00261A77"/>
    <w:rsid w:val="00276777"/>
    <w:rsid w:val="00277628"/>
    <w:rsid w:val="00284333"/>
    <w:rsid w:val="0028509C"/>
    <w:rsid w:val="002905BF"/>
    <w:rsid w:val="00292AEA"/>
    <w:rsid w:val="00294A44"/>
    <w:rsid w:val="00294DB0"/>
    <w:rsid w:val="002A02D2"/>
    <w:rsid w:val="002A5B3F"/>
    <w:rsid w:val="002B27EA"/>
    <w:rsid w:val="002B5A9E"/>
    <w:rsid w:val="002B7373"/>
    <w:rsid w:val="002C32DF"/>
    <w:rsid w:val="002C3FD6"/>
    <w:rsid w:val="002C4EC5"/>
    <w:rsid w:val="002C5F30"/>
    <w:rsid w:val="002C78C9"/>
    <w:rsid w:val="002C79AB"/>
    <w:rsid w:val="002D3C4E"/>
    <w:rsid w:val="002D700C"/>
    <w:rsid w:val="002D7074"/>
    <w:rsid w:val="002F2A36"/>
    <w:rsid w:val="002F30FC"/>
    <w:rsid w:val="002F496B"/>
    <w:rsid w:val="002F5A50"/>
    <w:rsid w:val="0030094A"/>
    <w:rsid w:val="0030121C"/>
    <w:rsid w:val="003136CF"/>
    <w:rsid w:val="00316E15"/>
    <w:rsid w:val="00321402"/>
    <w:rsid w:val="00321578"/>
    <w:rsid w:val="00325715"/>
    <w:rsid w:val="003265D4"/>
    <w:rsid w:val="003328C8"/>
    <w:rsid w:val="00336420"/>
    <w:rsid w:val="003406AA"/>
    <w:rsid w:val="00342D68"/>
    <w:rsid w:val="0034440A"/>
    <w:rsid w:val="00345C7F"/>
    <w:rsid w:val="003471BF"/>
    <w:rsid w:val="0034789B"/>
    <w:rsid w:val="003500F3"/>
    <w:rsid w:val="0035046E"/>
    <w:rsid w:val="0035310F"/>
    <w:rsid w:val="00361C1A"/>
    <w:rsid w:val="00365D87"/>
    <w:rsid w:val="00366F0C"/>
    <w:rsid w:val="0037627E"/>
    <w:rsid w:val="00376A47"/>
    <w:rsid w:val="00382E55"/>
    <w:rsid w:val="00383496"/>
    <w:rsid w:val="00385F95"/>
    <w:rsid w:val="00390691"/>
    <w:rsid w:val="00390C64"/>
    <w:rsid w:val="003918BC"/>
    <w:rsid w:val="0039498F"/>
    <w:rsid w:val="003A26BC"/>
    <w:rsid w:val="003A7323"/>
    <w:rsid w:val="003B0080"/>
    <w:rsid w:val="003B551F"/>
    <w:rsid w:val="003B5C98"/>
    <w:rsid w:val="003B6CFD"/>
    <w:rsid w:val="003C2A70"/>
    <w:rsid w:val="003C5DBE"/>
    <w:rsid w:val="003C6271"/>
    <w:rsid w:val="003C6921"/>
    <w:rsid w:val="003D1869"/>
    <w:rsid w:val="003D6757"/>
    <w:rsid w:val="003D732E"/>
    <w:rsid w:val="003E2AC9"/>
    <w:rsid w:val="003E6777"/>
    <w:rsid w:val="003E7320"/>
    <w:rsid w:val="003F0EC6"/>
    <w:rsid w:val="003F1E58"/>
    <w:rsid w:val="004007CE"/>
    <w:rsid w:val="004031BB"/>
    <w:rsid w:val="00403457"/>
    <w:rsid w:val="00405627"/>
    <w:rsid w:val="0040673C"/>
    <w:rsid w:val="00407221"/>
    <w:rsid w:val="0040754F"/>
    <w:rsid w:val="00407928"/>
    <w:rsid w:val="0041251C"/>
    <w:rsid w:val="00413828"/>
    <w:rsid w:val="00426E5C"/>
    <w:rsid w:val="00434483"/>
    <w:rsid w:val="00443901"/>
    <w:rsid w:val="004447AC"/>
    <w:rsid w:val="0045545A"/>
    <w:rsid w:val="00466B3E"/>
    <w:rsid w:val="0049029D"/>
    <w:rsid w:val="0049187A"/>
    <w:rsid w:val="00491AD6"/>
    <w:rsid w:val="004944A6"/>
    <w:rsid w:val="00494755"/>
    <w:rsid w:val="00496944"/>
    <w:rsid w:val="00497718"/>
    <w:rsid w:val="004A2B1A"/>
    <w:rsid w:val="004A35F4"/>
    <w:rsid w:val="004B03F6"/>
    <w:rsid w:val="004C149C"/>
    <w:rsid w:val="004C1974"/>
    <w:rsid w:val="004C6D76"/>
    <w:rsid w:val="004C716B"/>
    <w:rsid w:val="004D23F1"/>
    <w:rsid w:val="004D2E4C"/>
    <w:rsid w:val="004D48E9"/>
    <w:rsid w:val="004E142F"/>
    <w:rsid w:val="004E57F6"/>
    <w:rsid w:val="004F1438"/>
    <w:rsid w:val="004F4D18"/>
    <w:rsid w:val="004F54D2"/>
    <w:rsid w:val="004F566A"/>
    <w:rsid w:val="004F5733"/>
    <w:rsid w:val="0050375B"/>
    <w:rsid w:val="00504C74"/>
    <w:rsid w:val="00505705"/>
    <w:rsid w:val="00512284"/>
    <w:rsid w:val="00513456"/>
    <w:rsid w:val="00513D27"/>
    <w:rsid w:val="00520291"/>
    <w:rsid w:val="00524AEC"/>
    <w:rsid w:val="0052613C"/>
    <w:rsid w:val="0052641C"/>
    <w:rsid w:val="00535069"/>
    <w:rsid w:val="00546496"/>
    <w:rsid w:val="00551476"/>
    <w:rsid w:val="00551D0B"/>
    <w:rsid w:val="00552406"/>
    <w:rsid w:val="00552EE6"/>
    <w:rsid w:val="005554DB"/>
    <w:rsid w:val="00555BB9"/>
    <w:rsid w:val="00557E2E"/>
    <w:rsid w:val="00561D2E"/>
    <w:rsid w:val="00567670"/>
    <w:rsid w:val="00567EE7"/>
    <w:rsid w:val="005703FB"/>
    <w:rsid w:val="00572C5F"/>
    <w:rsid w:val="005831C2"/>
    <w:rsid w:val="005853FA"/>
    <w:rsid w:val="00585983"/>
    <w:rsid w:val="00585AE0"/>
    <w:rsid w:val="00596A55"/>
    <w:rsid w:val="00597F1A"/>
    <w:rsid w:val="005A1802"/>
    <w:rsid w:val="005A2BB7"/>
    <w:rsid w:val="005B3D65"/>
    <w:rsid w:val="005B6CAC"/>
    <w:rsid w:val="005C02D6"/>
    <w:rsid w:val="005C3804"/>
    <w:rsid w:val="005C4B7A"/>
    <w:rsid w:val="005D0CEF"/>
    <w:rsid w:val="005D51EE"/>
    <w:rsid w:val="005D61B4"/>
    <w:rsid w:val="005D64EC"/>
    <w:rsid w:val="005D6A20"/>
    <w:rsid w:val="005E1331"/>
    <w:rsid w:val="005E68FA"/>
    <w:rsid w:val="005E7582"/>
    <w:rsid w:val="005E7A90"/>
    <w:rsid w:val="005F5018"/>
    <w:rsid w:val="005F66B1"/>
    <w:rsid w:val="005F6B58"/>
    <w:rsid w:val="006010BF"/>
    <w:rsid w:val="006042A5"/>
    <w:rsid w:val="00604BE0"/>
    <w:rsid w:val="00614341"/>
    <w:rsid w:val="00616EF4"/>
    <w:rsid w:val="00621088"/>
    <w:rsid w:val="0062542C"/>
    <w:rsid w:val="00627BAB"/>
    <w:rsid w:val="00634635"/>
    <w:rsid w:val="0063494D"/>
    <w:rsid w:val="006366EC"/>
    <w:rsid w:val="006452C1"/>
    <w:rsid w:val="00651611"/>
    <w:rsid w:val="0065550E"/>
    <w:rsid w:val="00655EDE"/>
    <w:rsid w:val="00660784"/>
    <w:rsid w:val="00662F2E"/>
    <w:rsid w:val="00665C59"/>
    <w:rsid w:val="00666152"/>
    <w:rsid w:val="006662AB"/>
    <w:rsid w:val="0066704E"/>
    <w:rsid w:val="00667AD8"/>
    <w:rsid w:val="00670BEC"/>
    <w:rsid w:val="006773C3"/>
    <w:rsid w:val="00677F32"/>
    <w:rsid w:val="00681CA0"/>
    <w:rsid w:val="00682B55"/>
    <w:rsid w:val="006839ED"/>
    <w:rsid w:val="00683D40"/>
    <w:rsid w:val="006840A4"/>
    <w:rsid w:val="00687D2A"/>
    <w:rsid w:val="006913C9"/>
    <w:rsid w:val="006A17E3"/>
    <w:rsid w:val="006A6C12"/>
    <w:rsid w:val="006A71CC"/>
    <w:rsid w:val="006B119A"/>
    <w:rsid w:val="006B66EC"/>
    <w:rsid w:val="006C2B65"/>
    <w:rsid w:val="006C34EF"/>
    <w:rsid w:val="006C6007"/>
    <w:rsid w:val="006C774B"/>
    <w:rsid w:val="006D0D96"/>
    <w:rsid w:val="006D30C6"/>
    <w:rsid w:val="006D6232"/>
    <w:rsid w:val="006E42D9"/>
    <w:rsid w:val="006E7213"/>
    <w:rsid w:val="006E75E5"/>
    <w:rsid w:val="006E7E11"/>
    <w:rsid w:val="006F6673"/>
    <w:rsid w:val="006F7262"/>
    <w:rsid w:val="007005A0"/>
    <w:rsid w:val="007022A0"/>
    <w:rsid w:val="00704893"/>
    <w:rsid w:val="007049EB"/>
    <w:rsid w:val="00705826"/>
    <w:rsid w:val="00714875"/>
    <w:rsid w:val="007172B2"/>
    <w:rsid w:val="00725E7C"/>
    <w:rsid w:val="0072725B"/>
    <w:rsid w:val="00734BF5"/>
    <w:rsid w:val="00741156"/>
    <w:rsid w:val="007411B4"/>
    <w:rsid w:val="00741BE5"/>
    <w:rsid w:val="00744642"/>
    <w:rsid w:val="0075218A"/>
    <w:rsid w:val="00753341"/>
    <w:rsid w:val="007558D4"/>
    <w:rsid w:val="00767809"/>
    <w:rsid w:val="007701CE"/>
    <w:rsid w:val="00771697"/>
    <w:rsid w:val="0077322A"/>
    <w:rsid w:val="00773C36"/>
    <w:rsid w:val="00774AE8"/>
    <w:rsid w:val="00777782"/>
    <w:rsid w:val="0078318F"/>
    <w:rsid w:val="00786684"/>
    <w:rsid w:val="00787288"/>
    <w:rsid w:val="00790149"/>
    <w:rsid w:val="0079161D"/>
    <w:rsid w:val="00792B79"/>
    <w:rsid w:val="00794160"/>
    <w:rsid w:val="0079580F"/>
    <w:rsid w:val="00796438"/>
    <w:rsid w:val="007A1E2C"/>
    <w:rsid w:val="007A3E04"/>
    <w:rsid w:val="007A6307"/>
    <w:rsid w:val="007B333F"/>
    <w:rsid w:val="007B4528"/>
    <w:rsid w:val="007C14AB"/>
    <w:rsid w:val="007C33DB"/>
    <w:rsid w:val="007C42EC"/>
    <w:rsid w:val="007C5E56"/>
    <w:rsid w:val="007D07C4"/>
    <w:rsid w:val="007D1481"/>
    <w:rsid w:val="007E072E"/>
    <w:rsid w:val="007E0D3E"/>
    <w:rsid w:val="007E0D44"/>
    <w:rsid w:val="007F1626"/>
    <w:rsid w:val="007F27C2"/>
    <w:rsid w:val="007F75CC"/>
    <w:rsid w:val="008029E0"/>
    <w:rsid w:val="0080340A"/>
    <w:rsid w:val="00811610"/>
    <w:rsid w:val="00812003"/>
    <w:rsid w:val="0081491D"/>
    <w:rsid w:val="008176F3"/>
    <w:rsid w:val="00817AB9"/>
    <w:rsid w:val="008218FB"/>
    <w:rsid w:val="0082191F"/>
    <w:rsid w:val="00825714"/>
    <w:rsid w:val="00825E9F"/>
    <w:rsid w:val="00830E0D"/>
    <w:rsid w:val="00833777"/>
    <w:rsid w:val="00840F8B"/>
    <w:rsid w:val="00844D57"/>
    <w:rsid w:val="00850BE6"/>
    <w:rsid w:val="00856226"/>
    <w:rsid w:val="00856FCF"/>
    <w:rsid w:val="00860506"/>
    <w:rsid w:val="00867A0A"/>
    <w:rsid w:val="00875F51"/>
    <w:rsid w:val="008802F2"/>
    <w:rsid w:val="00886878"/>
    <w:rsid w:val="0088750D"/>
    <w:rsid w:val="008940E4"/>
    <w:rsid w:val="008962F7"/>
    <w:rsid w:val="008A13DF"/>
    <w:rsid w:val="008A2692"/>
    <w:rsid w:val="008B6ED4"/>
    <w:rsid w:val="008C1A06"/>
    <w:rsid w:val="008C31F0"/>
    <w:rsid w:val="008C5702"/>
    <w:rsid w:val="008D5AFC"/>
    <w:rsid w:val="008D5E87"/>
    <w:rsid w:val="008E0264"/>
    <w:rsid w:val="008F258C"/>
    <w:rsid w:val="009015B6"/>
    <w:rsid w:val="009041A1"/>
    <w:rsid w:val="0090746A"/>
    <w:rsid w:val="00907CA4"/>
    <w:rsid w:val="00911162"/>
    <w:rsid w:val="00913896"/>
    <w:rsid w:val="00917494"/>
    <w:rsid w:val="00924030"/>
    <w:rsid w:val="009254E5"/>
    <w:rsid w:val="009262DA"/>
    <w:rsid w:val="00930053"/>
    <w:rsid w:val="0093595E"/>
    <w:rsid w:val="00936B18"/>
    <w:rsid w:val="00937FFE"/>
    <w:rsid w:val="00940094"/>
    <w:rsid w:val="00940172"/>
    <w:rsid w:val="0094453C"/>
    <w:rsid w:val="00944BBF"/>
    <w:rsid w:val="009522B4"/>
    <w:rsid w:val="009544D7"/>
    <w:rsid w:val="0096068C"/>
    <w:rsid w:val="009620D1"/>
    <w:rsid w:val="00963D9B"/>
    <w:rsid w:val="00966AA2"/>
    <w:rsid w:val="009674BE"/>
    <w:rsid w:val="009706F5"/>
    <w:rsid w:val="0097177F"/>
    <w:rsid w:val="00973073"/>
    <w:rsid w:val="00973BF5"/>
    <w:rsid w:val="00973FE6"/>
    <w:rsid w:val="00975B4F"/>
    <w:rsid w:val="00976E0D"/>
    <w:rsid w:val="009850AA"/>
    <w:rsid w:val="0098645F"/>
    <w:rsid w:val="0099567A"/>
    <w:rsid w:val="00995CB0"/>
    <w:rsid w:val="00996116"/>
    <w:rsid w:val="009962C9"/>
    <w:rsid w:val="009979D2"/>
    <w:rsid w:val="009A0BE7"/>
    <w:rsid w:val="009A6578"/>
    <w:rsid w:val="009A6A19"/>
    <w:rsid w:val="009B1EA3"/>
    <w:rsid w:val="009B2CFA"/>
    <w:rsid w:val="009B4216"/>
    <w:rsid w:val="009C373A"/>
    <w:rsid w:val="009C49B2"/>
    <w:rsid w:val="009C590A"/>
    <w:rsid w:val="009C6C97"/>
    <w:rsid w:val="009D1052"/>
    <w:rsid w:val="009E4070"/>
    <w:rsid w:val="009E630C"/>
    <w:rsid w:val="009E65F8"/>
    <w:rsid w:val="009F4549"/>
    <w:rsid w:val="00A112BD"/>
    <w:rsid w:val="00A127E1"/>
    <w:rsid w:val="00A12A30"/>
    <w:rsid w:val="00A14055"/>
    <w:rsid w:val="00A147DB"/>
    <w:rsid w:val="00A15565"/>
    <w:rsid w:val="00A2598E"/>
    <w:rsid w:val="00A30984"/>
    <w:rsid w:val="00A311D6"/>
    <w:rsid w:val="00A400C5"/>
    <w:rsid w:val="00A464DE"/>
    <w:rsid w:val="00A51077"/>
    <w:rsid w:val="00A51DFB"/>
    <w:rsid w:val="00A53A8F"/>
    <w:rsid w:val="00A61DA5"/>
    <w:rsid w:val="00A62921"/>
    <w:rsid w:val="00A63825"/>
    <w:rsid w:val="00A76B56"/>
    <w:rsid w:val="00A77028"/>
    <w:rsid w:val="00A80BD9"/>
    <w:rsid w:val="00A81D39"/>
    <w:rsid w:val="00A82917"/>
    <w:rsid w:val="00A83F6A"/>
    <w:rsid w:val="00A944FE"/>
    <w:rsid w:val="00A97580"/>
    <w:rsid w:val="00AA301A"/>
    <w:rsid w:val="00AB0438"/>
    <w:rsid w:val="00AB2757"/>
    <w:rsid w:val="00AB41AC"/>
    <w:rsid w:val="00AC0119"/>
    <w:rsid w:val="00AD0C6A"/>
    <w:rsid w:val="00AD3829"/>
    <w:rsid w:val="00AD7353"/>
    <w:rsid w:val="00AD7BC8"/>
    <w:rsid w:val="00AE1EFF"/>
    <w:rsid w:val="00AF31AA"/>
    <w:rsid w:val="00AF5A71"/>
    <w:rsid w:val="00B008BB"/>
    <w:rsid w:val="00B043D3"/>
    <w:rsid w:val="00B04443"/>
    <w:rsid w:val="00B057BC"/>
    <w:rsid w:val="00B13A2B"/>
    <w:rsid w:val="00B166E5"/>
    <w:rsid w:val="00B22507"/>
    <w:rsid w:val="00B23AB3"/>
    <w:rsid w:val="00B30F45"/>
    <w:rsid w:val="00B317BE"/>
    <w:rsid w:val="00B40D3C"/>
    <w:rsid w:val="00B4361E"/>
    <w:rsid w:val="00B46012"/>
    <w:rsid w:val="00B47064"/>
    <w:rsid w:val="00B50EEA"/>
    <w:rsid w:val="00B516A8"/>
    <w:rsid w:val="00B5247A"/>
    <w:rsid w:val="00B56DB2"/>
    <w:rsid w:val="00B64FBF"/>
    <w:rsid w:val="00B66713"/>
    <w:rsid w:val="00B74D66"/>
    <w:rsid w:val="00B75304"/>
    <w:rsid w:val="00B76B64"/>
    <w:rsid w:val="00B82773"/>
    <w:rsid w:val="00B82DB7"/>
    <w:rsid w:val="00B861DF"/>
    <w:rsid w:val="00B865B6"/>
    <w:rsid w:val="00B975B1"/>
    <w:rsid w:val="00BA03DC"/>
    <w:rsid w:val="00BA16CC"/>
    <w:rsid w:val="00BA2994"/>
    <w:rsid w:val="00BA2ECE"/>
    <w:rsid w:val="00BA558A"/>
    <w:rsid w:val="00BA5711"/>
    <w:rsid w:val="00BA5E30"/>
    <w:rsid w:val="00BA6949"/>
    <w:rsid w:val="00BB3542"/>
    <w:rsid w:val="00BB7FBB"/>
    <w:rsid w:val="00BC26D4"/>
    <w:rsid w:val="00BC2DE5"/>
    <w:rsid w:val="00BC566E"/>
    <w:rsid w:val="00BD3F3F"/>
    <w:rsid w:val="00BD57EA"/>
    <w:rsid w:val="00BE2B31"/>
    <w:rsid w:val="00BE556B"/>
    <w:rsid w:val="00BE7E80"/>
    <w:rsid w:val="00BF02C4"/>
    <w:rsid w:val="00C001AB"/>
    <w:rsid w:val="00C03515"/>
    <w:rsid w:val="00C06A20"/>
    <w:rsid w:val="00C07B20"/>
    <w:rsid w:val="00C1000D"/>
    <w:rsid w:val="00C1580F"/>
    <w:rsid w:val="00C16BA5"/>
    <w:rsid w:val="00C1769C"/>
    <w:rsid w:val="00C27D3D"/>
    <w:rsid w:val="00C37E01"/>
    <w:rsid w:val="00C4458C"/>
    <w:rsid w:val="00C516DB"/>
    <w:rsid w:val="00C52272"/>
    <w:rsid w:val="00C55BA0"/>
    <w:rsid w:val="00C57564"/>
    <w:rsid w:val="00C60EBF"/>
    <w:rsid w:val="00C62261"/>
    <w:rsid w:val="00C62B73"/>
    <w:rsid w:val="00C62E29"/>
    <w:rsid w:val="00C70C77"/>
    <w:rsid w:val="00C72FB6"/>
    <w:rsid w:val="00C75C53"/>
    <w:rsid w:val="00C800C9"/>
    <w:rsid w:val="00CA1D6C"/>
    <w:rsid w:val="00CA3629"/>
    <w:rsid w:val="00CA7F85"/>
    <w:rsid w:val="00CB0868"/>
    <w:rsid w:val="00CB146F"/>
    <w:rsid w:val="00CB414C"/>
    <w:rsid w:val="00CC1318"/>
    <w:rsid w:val="00CC37DA"/>
    <w:rsid w:val="00CC3E0A"/>
    <w:rsid w:val="00CC58D3"/>
    <w:rsid w:val="00CD1677"/>
    <w:rsid w:val="00CD27D5"/>
    <w:rsid w:val="00CD3C2F"/>
    <w:rsid w:val="00CE1166"/>
    <w:rsid w:val="00CE117A"/>
    <w:rsid w:val="00CE5931"/>
    <w:rsid w:val="00CE667F"/>
    <w:rsid w:val="00CF7246"/>
    <w:rsid w:val="00D00D60"/>
    <w:rsid w:val="00D04EF7"/>
    <w:rsid w:val="00D06395"/>
    <w:rsid w:val="00D11505"/>
    <w:rsid w:val="00D12B69"/>
    <w:rsid w:val="00D15573"/>
    <w:rsid w:val="00D31F44"/>
    <w:rsid w:val="00D33D45"/>
    <w:rsid w:val="00D35A99"/>
    <w:rsid w:val="00D41003"/>
    <w:rsid w:val="00D44913"/>
    <w:rsid w:val="00D45F7A"/>
    <w:rsid w:val="00D468F7"/>
    <w:rsid w:val="00D51597"/>
    <w:rsid w:val="00D54AA3"/>
    <w:rsid w:val="00D5507B"/>
    <w:rsid w:val="00D6147E"/>
    <w:rsid w:val="00D61E9E"/>
    <w:rsid w:val="00D623E0"/>
    <w:rsid w:val="00D65D06"/>
    <w:rsid w:val="00D65F44"/>
    <w:rsid w:val="00D67B6F"/>
    <w:rsid w:val="00D708CE"/>
    <w:rsid w:val="00D74841"/>
    <w:rsid w:val="00D806E2"/>
    <w:rsid w:val="00D81165"/>
    <w:rsid w:val="00D852A3"/>
    <w:rsid w:val="00D86242"/>
    <w:rsid w:val="00D87EF7"/>
    <w:rsid w:val="00D97E30"/>
    <w:rsid w:val="00DA001A"/>
    <w:rsid w:val="00DA0C2E"/>
    <w:rsid w:val="00DA38BE"/>
    <w:rsid w:val="00DA4FBE"/>
    <w:rsid w:val="00DC273E"/>
    <w:rsid w:val="00DC3A19"/>
    <w:rsid w:val="00DC4FF3"/>
    <w:rsid w:val="00DC6FA0"/>
    <w:rsid w:val="00DC785A"/>
    <w:rsid w:val="00DD1FCD"/>
    <w:rsid w:val="00DD78F6"/>
    <w:rsid w:val="00DE327E"/>
    <w:rsid w:val="00DE4DC0"/>
    <w:rsid w:val="00DE742D"/>
    <w:rsid w:val="00DF366F"/>
    <w:rsid w:val="00DF4697"/>
    <w:rsid w:val="00DF6637"/>
    <w:rsid w:val="00E0150A"/>
    <w:rsid w:val="00E03638"/>
    <w:rsid w:val="00E076AF"/>
    <w:rsid w:val="00E10781"/>
    <w:rsid w:val="00E10D39"/>
    <w:rsid w:val="00E132DC"/>
    <w:rsid w:val="00E139C4"/>
    <w:rsid w:val="00E20269"/>
    <w:rsid w:val="00E2366C"/>
    <w:rsid w:val="00E26913"/>
    <w:rsid w:val="00E3087D"/>
    <w:rsid w:val="00E30C69"/>
    <w:rsid w:val="00E36D61"/>
    <w:rsid w:val="00E3732A"/>
    <w:rsid w:val="00E37BA8"/>
    <w:rsid w:val="00E45108"/>
    <w:rsid w:val="00E52317"/>
    <w:rsid w:val="00E533C6"/>
    <w:rsid w:val="00E54B1B"/>
    <w:rsid w:val="00E601F9"/>
    <w:rsid w:val="00E66941"/>
    <w:rsid w:val="00E72026"/>
    <w:rsid w:val="00E77014"/>
    <w:rsid w:val="00E80A71"/>
    <w:rsid w:val="00E847FF"/>
    <w:rsid w:val="00E84919"/>
    <w:rsid w:val="00E901B5"/>
    <w:rsid w:val="00E91134"/>
    <w:rsid w:val="00E91EFA"/>
    <w:rsid w:val="00E93FCF"/>
    <w:rsid w:val="00E947A8"/>
    <w:rsid w:val="00EA1393"/>
    <w:rsid w:val="00EA3763"/>
    <w:rsid w:val="00EA49F7"/>
    <w:rsid w:val="00EB276A"/>
    <w:rsid w:val="00EB6A13"/>
    <w:rsid w:val="00EC2729"/>
    <w:rsid w:val="00EC366B"/>
    <w:rsid w:val="00ED1179"/>
    <w:rsid w:val="00ED357A"/>
    <w:rsid w:val="00ED4B87"/>
    <w:rsid w:val="00ED4C84"/>
    <w:rsid w:val="00EE0003"/>
    <w:rsid w:val="00EE64B5"/>
    <w:rsid w:val="00EF0FBC"/>
    <w:rsid w:val="00EF50EA"/>
    <w:rsid w:val="00EF5636"/>
    <w:rsid w:val="00EF57B8"/>
    <w:rsid w:val="00F00876"/>
    <w:rsid w:val="00F04234"/>
    <w:rsid w:val="00F066CB"/>
    <w:rsid w:val="00F10427"/>
    <w:rsid w:val="00F11A75"/>
    <w:rsid w:val="00F16E22"/>
    <w:rsid w:val="00F22DD9"/>
    <w:rsid w:val="00F2507A"/>
    <w:rsid w:val="00F31A08"/>
    <w:rsid w:val="00F330F7"/>
    <w:rsid w:val="00F42F2C"/>
    <w:rsid w:val="00F4505C"/>
    <w:rsid w:val="00F46A7B"/>
    <w:rsid w:val="00F504CF"/>
    <w:rsid w:val="00F521E9"/>
    <w:rsid w:val="00F67552"/>
    <w:rsid w:val="00F707ED"/>
    <w:rsid w:val="00F74E03"/>
    <w:rsid w:val="00F8321F"/>
    <w:rsid w:val="00F84BA9"/>
    <w:rsid w:val="00F94C92"/>
    <w:rsid w:val="00F9576F"/>
    <w:rsid w:val="00F959B4"/>
    <w:rsid w:val="00FA1134"/>
    <w:rsid w:val="00FA4B21"/>
    <w:rsid w:val="00FB152B"/>
    <w:rsid w:val="00FC0463"/>
    <w:rsid w:val="00FC4D61"/>
    <w:rsid w:val="00FC4FED"/>
    <w:rsid w:val="00FC5BE9"/>
    <w:rsid w:val="00FC6099"/>
    <w:rsid w:val="00FD22AD"/>
    <w:rsid w:val="00FD29BB"/>
    <w:rsid w:val="00FE18CC"/>
    <w:rsid w:val="00FE26AA"/>
    <w:rsid w:val="00FE2976"/>
    <w:rsid w:val="00FE72DF"/>
    <w:rsid w:val="00FE7B69"/>
    <w:rsid w:val="00FF04A9"/>
    <w:rsid w:val="00FF1904"/>
    <w:rsid w:val="00FF2102"/>
    <w:rsid w:val="00FF3065"/>
    <w:rsid w:val="00FF513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83F2FE66-1CE8-4342-A7BC-5954ACEF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SG"/>
    <w:rsid w:val="00D97E30"/>
    <w:pPr>
      <w:widowControl w:val="0"/>
      <w:spacing w:before="120" w:after="240"/>
    </w:pPr>
    <w:rPr>
      <w:rFonts w:ascii="Arial" w:hAnsi="Arial"/>
      <w:sz w:val="24"/>
    </w:rPr>
  </w:style>
  <w:style w:type="paragraph" w:styleId="Heading1">
    <w:name w:val="heading 1"/>
    <w:aliases w:val="MSG Chapter Heading"/>
    <w:basedOn w:val="Normal"/>
    <w:next w:val="Normal"/>
    <w:link w:val="Heading1Char"/>
    <w:qFormat/>
    <w:rsid w:val="00B30F45"/>
    <w:pPr>
      <w:keepNext/>
      <w:keepLines/>
      <w:pageBreakBefore/>
      <w:numPr>
        <w:numId w:val="1"/>
      </w:numPr>
      <w:outlineLvl w:val="0"/>
    </w:pPr>
    <w:rPr>
      <w:color w:val="365F91"/>
      <w:spacing w:val="-10"/>
      <w:kern w:val="20"/>
      <w:position w:val="8"/>
      <w:sz w:val="40"/>
      <w:szCs w:val="40"/>
    </w:rPr>
  </w:style>
  <w:style w:type="paragraph" w:styleId="Heading2">
    <w:name w:val="heading 2"/>
    <w:aliases w:val="MSG Section Heading"/>
    <w:basedOn w:val="Normal"/>
    <w:next w:val="Normal"/>
    <w:link w:val="Heading2Char"/>
    <w:qFormat/>
    <w:rsid w:val="003C5DBE"/>
    <w:pPr>
      <w:keepNext/>
      <w:keepLines/>
      <w:numPr>
        <w:ilvl w:val="1"/>
        <w:numId w:val="1"/>
      </w:numPr>
      <w:outlineLvl w:val="1"/>
    </w:pPr>
    <w:rPr>
      <w:b/>
      <w:color w:val="17365D"/>
      <w:spacing w:val="-15"/>
      <w:kern w:val="28"/>
      <w:sz w:val="36"/>
    </w:rPr>
  </w:style>
  <w:style w:type="paragraph" w:styleId="Heading3">
    <w:name w:val="heading 3"/>
    <w:aliases w:val="MSG Sub-Heading"/>
    <w:basedOn w:val="Normal"/>
    <w:next w:val="Normal"/>
    <w:qFormat/>
    <w:rsid w:val="00E91EFA"/>
    <w:pPr>
      <w:keepNext/>
      <w:keepLines/>
      <w:numPr>
        <w:ilvl w:val="2"/>
        <w:numId w:val="1"/>
      </w:numPr>
      <w:pBdr>
        <w:bottom w:val="single" w:sz="6" w:space="1" w:color="auto"/>
      </w:pBdr>
      <w:spacing w:before="240"/>
      <w:outlineLvl w:val="2"/>
    </w:pPr>
    <w:rPr>
      <w:b/>
      <w:bCs/>
      <w:spacing w:val="-10"/>
      <w:kern w:val="28"/>
      <w:szCs w:val="24"/>
    </w:rPr>
  </w:style>
  <w:style w:type="paragraph" w:styleId="Heading4">
    <w:name w:val="heading 4"/>
    <w:aliases w:val="Lower sub-heading MSG"/>
    <w:basedOn w:val="Normal"/>
    <w:next w:val="Normal"/>
    <w:qFormat/>
    <w:rsid w:val="0034789B"/>
    <w:pPr>
      <w:keepNext/>
      <w:numPr>
        <w:ilvl w:val="3"/>
        <w:numId w:val="1"/>
      </w:numPr>
      <w:spacing w:after="120"/>
      <w:outlineLvl w:val="3"/>
    </w:pPr>
    <w:rPr>
      <w:b/>
    </w:rPr>
  </w:style>
  <w:style w:type="paragraph" w:styleId="Heading5">
    <w:name w:val="heading 5"/>
    <w:basedOn w:val="Normal"/>
    <w:next w:val="Normal"/>
    <w:rsid w:val="0034789B"/>
    <w:pPr>
      <w:keepNext/>
      <w:numPr>
        <w:ilvl w:val="4"/>
        <w:numId w:val="1"/>
      </w:numPr>
      <w:tabs>
        <w:tab w:val="left" w:pos="612"/>
      </w:tabs>
      <w:ind w:right="-108"/>
      <w:jc w:val="center"/>
      <w:outlineLvl w:val="4"/>
    </w:pPr>
    <w:rPr>
      <w:sz w:val="28"/>
    </w:rPr>
  </w:style>
  <w:style w:type="paragraph" w:styleId="Heading6">
    <w:name w:val="heading 6"/>
    <w:basedOn w:val="Normal"/>
    <w:next w:val="Normal"/>
    <w:rsid w:val="0034789B"/>
    <w:pPr>
      <w:keepNext/>
      <w:numPr>
        <w:ilvl w:val="5"/>
        <w:numId w:val="1"/>
      </w:numPr>
      <w:tabs>
        <w:tab w:val="left" w:pos="-720"/>
      </w:tabs>
      <w:suppressAutoHyphens/>
      <w:spacing w:before="90"/>
      <w:outlineLvl w:val="5"/>
    </w:pPr>
    <w:rPr>
      <w:b/>
    </w:rPr>
  </w:style>
  <w:style w:type="paragraph" w:styleId="Heading7">
    <w:name w:val="heading 7"/>
    <w:basedOn w:val="Normal"/>
    <w:next w:val="Normal"/>
    <w:rsid w:val="0034789B"/>
    <w:pPr>
      <w:keepNext/>
      <w:numPr>
        <w:ilvl w:val="6"/>
        <w:numId w:val="1"/>
      </w:numPr>
      <w:outlineLvl w:val="6"/>
    </w:pPr>
    <w:rPr>
      <w:rFonts w:cs="Arial"/>
      <w:b/>
      <w:bCs/>
    </w:rPr>
  </w:style>
  <w:style w:type="paragraph" w:styleId="Heading8">
    <w:name w:val="heading 8"/>
    <w:basedOn w:val="Normal"/>
    <w:next w:val="Normal"/>
    <w:link w:val="Heading8Char"/>
    <w:semiHidden/>
    <w:unhideWhenUsed/>
    <w:rsid w:val="0034789B"/>
    <w:pPr>
      <w:keepNext/>
      <w:keepLines/>
      <w:numPr>
        <w:ilvl w:val="7"/>
        <w:numId w:val="1"/>
      </w:numPr>
      <w:spacing w:before="40" w:after="0"/>
      <w:outlineLvl w:val="7"/>
    </w:pPr>
    <w:rPr>
      <w:rFonts w:ascii="Cambria" w:eastAsia="MS Gothic" w:hAnsi="Cambria"/>
      <w:color w:val="272727"/>
      <w:sz w:val="21"/>
      <w:szCs w:val="21"/>
    </w:rPr>
  </w:style>
  <w:style w:type="paragraph" w:styleId="Heading9">
    <w:name w:val="heading 9"/>
    <w:basedOn w:val="Normal"/>
    <w:next w:val="Normal"/>
    <w:rsid w:val="005C4B7A"/>
    <w:pPr>
      <w:keepNext/>
      <w:keepLines/>
      <w:numPr>
        <w:ilvl w:val="8"/>
        <w:numId w:val="1"/>
      </w:numPr>
      <w:spacing w:before="140" w:line="220" w:lineRule="auto"/>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SG Chapter Heading Char"/>
    <w:link w:val="Heading1"/>
    <w:rsid w:val="00B30F45"/>
    <w:rPr>
      <w:rFonts w:ascii="Arial" w:hAnsi="Arial"/>
      <w:color w:val="365F91"/>
      <w:spacing w:val="-10"/>
      <w:kern w:val="20"/>
      <w:position w:val="8"/>
      <w:sz w:val="40"/>
      <w:szCs w:val="40"/>
    </w:rPr>
  </w:style>
  <w:style w:type="character" w:customStyle="1" w:styleId="Heading2Char">
    <w:name w:val="Heading 2 Char"/>
    <w:aliases w:val="MSG Section Heading Char"/>
    <w:link w:val="Heading2"/>
    <w:rsid w:val="003C5DBE"/>
    <w:rPr>
      <w:rFonts w:ascii="Arial" w:hAnsi="Arial"/>
      <w:b/>
      <w:color w:val="17365D"/>
      <w:spacing w:val="-15"/>
      <w:kern w:val="28"/>
      <w:sz w:val="36"/>
    </w:rPr>
  </w:style>
  <w:style w:type="character" w:customStyle="1" w:styleId="Heading8Char">
    <w:name w:val="Heading 8 Char"/>
    <w:link w:val="Heading8"/>
    <w:semiHidden/>
    <w:rsid w:val="000F1379"/>
    <w:rPr>
      <w:rFonts w:ascii="Cambria" w:eastAsia="MS Gothic" w:hAnsi="Cambria"/>
      <w:color w:val="272727"/>
      <w:sz w:val="21"/>
      <w:szCs w:val="21"/>
    </w:rPr>
  </w:style>
  <w:style w:type="paragraph" w:styleId="TOC1">
    <w:name w:val="toc 1"/>
    <w:basedOn w:val="Normal"/>
    <w:next w:val="Normal"/>
    <w:autoRedefine/>
    <w:uiPriority w:val="39"/>
    <w:unhideWhenUsed/>
    <w:rsid w:val="0007643C"/>
  </w:style>
  <w:style w:type="paragraph" w:styleId="BodyText">
    <w:name w:val="Body Text"/>
    <w:basedOn w:val="Normal"/>
    <w:link w:val="BodyTextChar"/>
    <w:unhideWhenUsed/>
    <w:rsid w:val="00520291"/>
    <w:pPr>
      <w:spacing w:after="120"/>
    </w:pPr>
  </w:style>
  <w:style w:type="character" w:customStyle="1" w:styleId="BodyTextChar">
    <w:name w:val="Body Text Char"/>
    <w:link w:val="BodyText"/>
    <w:rsid w:val="00520291"/>
    <w:rPr>
      <w:rFonts w:ascii="Arial" w:hAnsi="Arial"/>
      <w:sz w:val="24"/>
      <w:lang w:eastAsia="en-US"/>
    </w:rPr>
  </w:style>
  <w:style w:type="paragraph" w:customStyle="1" w:styleId="SubtitleCover">
    <w:name w:val="Subtitle Cover"/>
    <w:basedOn w:val="Normal"/>
    <w:next w:val="BodyText"/>
    <w:rsid w:val="0097177F"/>
    <w:pPr>
      <w:keepNext/>
      <w:keepLines/>
      <w:pBdr>
        <w:top w:val="single" w:sz="6" w:space="24" w:color="auto"/>
      </w:pBdr>
      <w:spacing w:before="0" w:after="0" w:line="480" w:lineRule="auto"/>
    </w:pPr>
    <w:rPr>
      <w:spacing w:val="-30"/>
      <w:kern w:val="28"/>
      <w:sz w:val="48"/>
    </w:rPr>
  </w:style>
  <w:style w:type="paragraph" w:styleId="TOC2">
    <w:name w:val="toc 2"/>
    <w:basedOn w:val="Normal"/>
    <w:next w:val="Normal"/>
    <w:autoRedefine/>
    <w:uiPriority w:val="39"/>
    <w:unhideWhenUsed/>
    <w:rsid w:val="00494755"/>
    <w:pPr>
      <w:tabs>
        <w:tab w:val="right" w:leader="dot" w:pos="9914"/>
      </w:tabs>
      <w:spacing w:after="0"/>
      <w:ind w:left="240"/>
    </w:pPr>
    <w:rPr>
      <w:b/>
      <w:bCs/>
      <w:szCs w:val="22"/>
    </w:rPr>
  </w:style>
  <w:style w:type="paragraph" w:customStyle="1" w:styleId="MSGnormalparagraph">
    <w:name w:val="MSG normal paragraph"/>
    <w:basedOn w:val="Normal"/>
    <w:link w:val="MSGnormalparagraphChar"/>
    <w:qFormat/>
    <w:rsid w:val="00A53A8F"/>
    <w:pPr>
      <w:spacing w:after="120" w:line="320" w:lineRule="exact"/>
    </w:pPr>
    <w:rPr>
      <w:spacing w:val="-5"/>
      <w:szCs w:val="24"/>
    </w:rPr>
  </w:style>
  <w:style w:type="character" w:customStyle="1" w:styleId="MSGnormalparagraphChar">
    <w:name w:val="MSG normal paragraph Char"/>
    <w:link w:val="MSGnormalparagraph"/>
    <w:rsid w:val="00A53A8F"/>
    <w:rPr>
      <w:rFonts w:ascii="Arial" w:hAnsi="Arial"/>
      <w:spacing w:val="-5"/>
      <w:sz w:val="24"/>
      <w:szCs w:val="24"/>
      <w:lang w:eastAsia="en-US"/>
    </w:rPr>
  </w:style>
  <w:style w:type="paragraph" w:customStyle="1" w:styleId="MSGUn-numberedSectionHeading">
    <w:name w:val="MSG Un-numbered Section Heading"/>
    <w:basedOn w:val="Heading2"/>
    <w:link w:val="MSGUn-numberedSectionHeadingChar"/>
    <w:rsid w:val="00365D87"/>
    <w:pPr>
      <w:numPr>
        <w:ilvl w:val="0"/>
        <w:numId w:val="0"/>
      </w:numPr>
    </w:pPr>
  </w:style>
  <w:style w:type="character" w:customStyle="1" w:styleId="MSGUn-numberedSectionHeadingChar">
    <w:name w:val="MSG Un-numbered Section Heading Char"/>
    <w:link w:val="MSGUn-numberedSectionHeading"/>
    <w:rsid w:val="00365D87"/>
    <w:rPr>
      <w:rFonts w:ascii="Arial Rounded MT Bold" w:hAnsi="Arial Rounded MT Bold"/>
      <w:b/>
      <w:color w:val="17365D"/>
      <w:spacing w:val="-15"/>
      <w:kern w:val="28"/>
      <w:sz w:val="36"/>
      <w:lang w:eastAsia="en-US"/>
    </w:rPr>
  </w:style>
  <w:style w:type="paragraph" w:styleId="TOC3">
    <w:name w:val="toc 3"/>
    <w:basedOn w:val="Normal"/>
    <w:next w:val="Normal"/>
    <w:autoRedefine/>
    <w:uiPriority w:val="39"/>
    <w:unhideWhenUsed/>
    <w:rsid w:val="006D6232"/>
    <w:pPr>
      <w:spacing w:before="0" w:after="0"/>
      <w:ind w:left="480"/>
    </w:pPr>
    <w:rPr>
      <w:rFonts w:ascii="Calibri" w:hAnsi="Calibri"/>
      <w:sz w:val="20"/>
    </w:rPr>
  </w:style>
  <w:style w:type="paragraph" w:styleId="TOCHeading">
    <w:name w:val="TOC Heading"/>
    <w:basedOn w:val="Heading1"/>
    <w:next w:val="Normal"/>
    <w:uiPriority w:val="39"/>
    <w:unhideWhenUsed/>
    <w:rsid w:val="00A12A30"/>
    <w:pPr>
      <w:pageBreakBefore w:val="0"/>
      <w:widowControl/>
      <w:numPr>
        <w:numId w:val="0"/>
      </w:numPr>
      <w:spacing w:before="480" w:after="0" w:line="276" w:lineRule="auto"/>
      <w:outlineLvl w:val="9"/>
    </w:pPr>
    <w:rPr>
      <w:rFonts w:eastAsia="MS Gothic"/>
      <w:b/>
      <w:bCs/>
      <w:spacing w:val="0"/>
      <w:kern w:val="0"/>
      <w:position w:val="0"/>
      <w:sz w:val="32"/>
      <w:szCs w:val="28"/>
      <w:lang w:val="en-US"/>
    </w:rPr>
  </w:style>
  <w:style w:type="character" w:styleId="Hyperlink">
    <w:name w:val="Hyperlink"/>
    <w:uiPriority w:val="99"/>
    <w:unhideWhenUsed/>
    <w:rsid w:val="006D6232"/>
    <w:rPr>
      <w:color w:val="0000FF"/>
      <w:u w:val="single"/>
    </w:rPr>
  </w:style>
  <w:style w:type="paragraph" w:styleId="TOC4">
    <w:name w:val="toc 4"/>
    <w:basedOn w:val="Normal"/>
    <w:next w:val="Normal"/>
    <w:autoRedefine/>
    <w:semiHidden/>
    <w:unhideWhenUsed/>
    <w:rsid w:val="006D6232"/>
    <w:pPr>
      <w:spacing w:before="0" w:after="0"/>
      <w:ind w:left="720"/>
    </w:pPr>
    <w:rPr>
      <w:rFonts w:ascii="Calibri" w:hAnsi="Calibri"/>
      <w:sz w:val="20"/>
    </w:rPr>
  </w:style>
  <w:style w:type="paragraph" w:styleId="TOC5">
    <w:name w:val="toc 5"/>
    <w:basedOn w:val="Normal"/>
    <w:next w:val="Normal"/>
    <w:autoRedefine/>
    <w:semiHidden/>
    <w:unhideWhenUsed/>
    <w:rsid w:val="006D6232"/>
    <w:pPr>
      <w:spacing w:before="0" w:after="0"/>
      <w:ind w:left="960"/>
    </w:pPr>
    <w:rPr>
      <w:rFonts w:ascii="Calibri" w:hAnsi="Calibri"/>
      <w:sz w:val="20"/>
    </w:rPr>
  </w:style>
  <w:style w:type="paragraph" w:styleId="TOC6">
    <w:name w:val="toc 6"/>
    <w:basedOn w:val="Normal"/>
    <w:next w:val="Normal"/>
    <w:autoRedefine/>
    <w:semiHidden/>
    <w:unhideWhenUsed/>
    <w:rsid w:val="006D6232"/>
    <w:pPr>
      <w:spacing w:before="0" w:after="0"/>
      <w:ind w:left="1200"/>
    </w:pPr>
    <w:rPr>
      <w:rFonts w:ascii="Calibri" w:hAnsi="Calibri"/>
      <w:sz w:val="20"/>
    </w:rPr>
  </w:style>
  <w:style w:type="paragraph" w:styleId="TOC7">
    <w:name w:val="toc 7"/>
    <w:basedOn w:val="Normal"/>
    <w:next w:val="Normal"/>
    <w:autoRedefine/>
    <w:semiHidden/>
    <w:unhideWhenUsed/>
    <w:rsid w:val="006D6232"/>
    <w:pPr>
      <w:spacing w:before="0" w:after="0"/>
      <w:ind w:left="1440"/>
    </w:pPr>
    <w:rPr>
      <w:rFonts w:ascii="Calibri" w:hAnsi="Calibri"/>
      <w:sz w:val="20"/>
    </w:rPr>
  </w:style>
  <w:style w:type="paragraph" w:styleId="TOC8">
    <w:name w:val="toc 8"/>
    <w:basedOn w:val="Normal"/>
    <w:next w:val="Normal"/>
    <w:autoRedefine/>
    <w:semiHidden/>
    <w:unhideWhenUsed/>
    <w:rsid w:val="006D6232"/>
    <w:pPr>
      <w:spacing w:before="0" w:after="0"/>
      <w:ind w:left="1680"/>
    </w:pPr>
    <w:rPr>
      <w:rFonts w:ascii="Calibri" w:hAnsi="Calibri"/>
      <w:sz w:val="20"/>
    </w:rPr>
  </w:style>
  <w:style w:type="paragraph" w:styleId="TOC9">
    <w:name w:val="toc 9"/>
    <w:basedOn w:val="Normal"/>
    <w:next w:val="Normal"/>
    <w:autoRedefine/>
    <w:semiHidden/>
    <w:unhideWhenUsed/>
    <w:rsid w:val="006D6232"/>
    <w:pPr>
      <w:spacing w:before="0" w:after="0"/>
      <w:ind w:left="1920"/>
    </w:pPr>
    <w:rPr>
      <w:rFonts w:ascii="Calibri" w:hAnsi="Calibri"/>
      <w:sz w:val="20"/>
    </w:rPr>
  </w:style>
  <w:style w:type="paragraph" w:styleId="DocumentMap">
    <w:name w:val="Document Map"/>
    <w:basedOn w:val="Normal"/>
    <w:semiHidden/>
    <w:rsid w:val="006C6007"/>
    <w:pPr>
      <w:shd w:val="clear" w:color="auto" w:fill="000080"/>
    </w:pPr>
    <w:rPr>
      <w:rFonts w:ascii="Tahoma" w:hAnsi="Tahoma"/>
      <w:spacing w:val="-5"/>
    </w:rPr>
  </w:style>
  <w:style w:type="paragraph" w:styleId="FootnoteText">
    <w:name w:val="footnote text"/>
    <w:basedOn w:val="Normal"/>
    <w:link w:val="FootnoteTextChar"/>
    <w:semiHidden/>
    <w:rsid w:val="006C6007"/>
    <w:pPr>
      <w:widowControl/>
    </w:pPr>
  </w:style>
  <w:style w:type="character" w:customStyle="1" w:styleId="FootnoteTextChar">
    <w:name w:val="Footnote Text Char"/>
    <w:link w:val="FootnoteText"/>
    <w:semiHidden/>
    <w:rsid w:val="001D6BED"/>
    <w:rPr>
      <w:lang w:eastAsia="en-US"/>
    </w:rPr>
  </w:style>
  <w:style w:type="character" w:styleId="FootnoteReference">
    <w:name w:val="footnote reference"/>
    <w:uiPriority w:val="99"/>
    <w:semiHidden/>
    <w:rsid w:val="006C6007"/>
    <w:rPr>
      <w:vertAlign w:val="superscript"/>
    </w:rPr>
  </w:style>
  <w:style w:type="paragraph" w:styleId="BalloonText">
    <w:name w:val="Balloon Text"/>
    <w:basedOn w:val="Normal"/>
    <w:semiHidden/>
    <w:rsid w:val="006C6007"/>
    <w:rPr>
      <w:rFonts w:ascii="Tahoma" w:hAnsi="Tahoma" w:cs="Tahoma"/>
      <w:sz w:val="16"/>
      <w:szCs w:val="16"/>
    </w:rPr>
  </w:style>
  <w:style w:type="table" w:styleId="TableGrid">
    <w:name w:val="Table Grid"/>
    <w:basedOn w:val="TableNormal"/>
    <w:uiPriority w:val="59"/>
    <w:rsid w:val="00BC2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Gnormalbold">
    <w:name w:val="MSG normal bold"/>
    <w:basedOn w:val="Heading2"/>
    <w:link w:val="MSGnormalboldChar"/>
    <w:rsid w:val="00A82917"/>
    <w:rPr>
      <w:szCs w:val="24"/>
    </w:rPr>
  </w:style>
  <w:style w:type="character" w:customStyle="1" w:styleId="MSGnormalboldChar">
    <w:name w:val="MSG normal bold Char"/>
    <w:link w:val="MSGnormalbold"/>
    <w:rsid w:val="00A82917"/>
    <w:rPr>
      <w:rFonts w:ascii="Arial" w:hAnsi="Arial"/>
      <w:b/>
      <w:color w:val="17365D"/>
      <w:spacing w:val="-15"/>
      <w:kern w:val="28"/>
      <w:sz w:val="36"/>
      <w:szCs w:val="24"/>
    </w:rPr>
  </w:style>
  <w:style w:type="paragraph" w:customStyle="1" w:styleId="MSGTitle">
    <w:name w:val="MSG Title"/>
    <w:basedOn w:val="Normal"/>
    <w:link w:val="MSGTitleChar"/>
    <w:rsid w:val="009041A1"/>
    <w:pPr>
      <w:ind w:right="187"/>
    </w:pPr>
    <w:rPr>
      <w:rFonts w:cs="Arial"/>
      <w:color w:val="194E96"/>
      <w:sz w:val="72"/>
      <w:szCs w:val="72"/>
    </w:rPr>
  </w:style>
  <w:style w:type="character" w:customStyle="1" w:styleId="MSGTitleChar">
    <w:name w:val="MSG Title Char"/>
    <w:link w:val="MSGTitle"/>
    <w:rsid w:val="009041A1"/>
    <w:rPr>
      <w:rFonts w:ascii="Arial" w:hAnsi="Arial" w:cs="Arial"/>
      <w:b w:val="0"/>
      <w:color w:val="194E96"/>
      <w:spacing w:val="-15"/>
      <w:kern w:val="28"/>
      <w:sz w:val="72"/>
      <w:szCs w:val="72"/>
      <w:lang w:eastAsia="en-US"/>
    </w:rPr>
  </w:style>
  <w:style w:type="paragraph" w:customStyle="1" w:styleId="MSGadditional">
    <w:name w:val="MSG additional"/>
    <w:basedOn w:val="MSGTitle"/>
    <w:link w:val="MSGadditionalChar"/>
    <w:rsid w:val="00966AA2"/>
    <w:rPr>
      <w:sz w:val="56"/>
      <w:szCs w:val="56"/>
    </w:rPr>
  </w:style>
  <w:style w:type="character" w:customStyle="1" w:styleId="MSGadditionalChar">
    <w:name w:val="MSG additional Char"/>
    <w:link w:val="MSGadditional"/>
    <w:rsid w:val="00966AA2"/>
    <w:rPr>
      <w:rFonts w:ascii="Arial Narrow" w:hAnsi="Arial Narrow" w:cs="Arial"/>
      <w:b w:val="0"/>
      <w:color w:val="194E96"/>
      <w:spacing w:val="-15"/>
      <w:kern w:val="28"/>
      <w:sz w:val="56"/>
      <w:szCs w:val="56"/>
      <w:lang w:eastAsia="en-US"/>
    </w:rPr>
  </w:style>
  <w:style w:type="character" w:styleId="CommentReference">
    <w:name w:val="annotation reference"/>
    <w:semiHidden/>
    <w:unhideWhenUsed/>
    <w:rsid w:val="00860506"/>
    <w:rPr>
      <w:sz w:val="16"/>
      <w:szCs w:val="16"/>
    </w:rPr>
  </w:style>
  <w:style w:type="paragraph" w:styleId="CommentText">
    <w:name w:val="annotation text"/>
    <w:basedOn w:val="Normal"/>
    <w:link w:val="CommentTextChar"/>
    <w:semiHidden/>
    <w:unhideWhenUsed/>
    <w:rsid w:val="00860506"/>
  </w:style>
  <w:style w:type="character" w:customStyle="1" w:styleId="CommentTextChar">
    <w:name w:val="Comment Text Char"/>
    <w:link w:val="CommentText"/>
    <w:semiHidden/>
    <w:rsid w:val="00860506"/>
    <w:rPr>
      <w:lang w:eastAsia="en-US"/>
    </w:rPr>
  </w:style>
  <w:style w:type="paragraph" w:styleId="CommentSubject">
    <w:name w:val="annotation subject"/>
    <w:basedOn w:val="CommentText"/>
    <w:next w:val="CommentText"/>
    <w:link w:val="CommentSubjectChar"/>
    <w:semiHidden/>
    <w:unhideWhenUsed/>
    <w:rsid w:val="00860506"/>
    <w:rPr>
      <w:b/>
      <w:bCs/>
    </w:rPr>
  </w:style>
  <w:style w:type="character" w:customStyle="1" w:styleId="CommentSubjectChar">
    <w:name w:val="Comment Subject Char"/>
    <w:link w:val="CommentSubject"/>
    <w:semiHidden/>
    <w:rsid w:val="00860506"/>
    <w:rPr>
      <w:b/>
      <w:bCs/>
      <w:lang w:eastAsia="en-US"/>
    </w:rPr>
  </w:style>
  <w:style w:type="character" w:customStyle="1" w:styleId="UnresolvedMention1">
    <w:name w:val="Unresolved Mention1"/>
    <w:uiPriority w:val="99"/>
    <w:semiHidden/>
    <w:unhideWhenUsed/>
    <w:rsid w:val="007D07C4"/>
    <w:rPr>
      <w:color w:val="808080"/>
      <w:shd w:val="clear" w:color="auto" w:fill="E6E6E6"/>
    </w:rPr>
  </w:style>
  <w:style w:type="paragraph" w:styleId="NormalWeb">
    <w:name w:val="Normal (Web)"/>
    <w:basedOn w:val="Normal"/>
    <w:uiPriority w:val="99"/>
    <w:unhideWhenUsed/>
    <w:rsid w:val="00365D87"/>
    <w:pPr>
      <w:widowControl/>
      <w:spacing w:before="100" w:beforeAutospacing="1" w:after="100" w:afterAutospacing="1"/>
    </w:pPr>
    <w:rPr>
      <w:rFonts w:ascii="Times New Roman" w:eastAsia="MS Mincho" w:hAnsi="Times New Roman"/>
      <w:szCs w:val="24"/>
    </w:rPr>
  </w:style>
  <w:style w:type="paragraph" w:styleId="Header">
    <w:name w:val="header"/>
    <w:basedOn w:val="Normal"/>
    <w:link w:val="HeaderChar"/>
    <w:uiPriority w:val="99"/>
    <w:unhideWhenUsed/>
    <w:rsid w:val="00CB146F"/>
    <w:pPr>
      <w:tabs>
        <w:tab w:val="center" w:pos="4320"/>
        <w:tab w:val="right" w:pos="8640"/>
      </w:tabs>
    </w:pPr>
  </w:style>
  <w:style w:type="character" w:customStyle="1" w:styleId="HeaderChar">
    <w:name w:val="Header Char"/>
    <w:link w:val="Header"/>
    <w:uiPriority w:val="99"/>
    <w:rsid w:val="00CB146F"/>
    <w:rPr>
      <w:rFonts w:ascii="Arial" w:hAnsi="Arial"/>
      <w:sz w:val="24"/>
    </w:rPr>
  </w:style>
  <w:style w:type="paragraph" w:styleId="Footer">
    <w:name w:val="footer"/>
    <w:basedOn w:val="Normal"/>
    <w:link w:val="FooterChar"/>
    <w:unhideWhenUsed/>
    <w:rsid w:val="00CB146F"/>
    <w:pPr>
      <w:tabs>
        <w:tab w:val="center" w:pos="4320"/>
        <w:tab w:val="right" w:pos="8640"/>
      </w:tabs>
    </w:pPr>
  </w:style>
  <w:style w:type="character" w:customStyle="1" w:styleId="FooterChar">
    <w:name w:val="Footer Char"/>
    <w:link w:val="Footer"/>
    <w:rsid w:val="00CB146F"/>
    <w:rPr>
      <w:rFonts w:ascii="Arial" w:hAnsi="Arial"/>
      <w:sz w:val="24"/>
    </w:rPr>
  </w:style>
  <w:style w:type="paragraph" w:styleId="Revision">
    <w:name w:val="Revision"/>
    <w:hidden/>
    <w:uiPriority w:val="71"/>
    <w:semiHidden/>
    <w:rsid w:val="00B50EEA"/>
    <w:rPr>
      <w:rFonts w:ascii="Arial" w:hAnsi="Arial"/>
      <w:sz w:val="24"/>
    </w:rPr>
  </w:style>
  <w:style w:type="paragraph" w:customStyle="1" w:styleId="Normal1">
    <w:name w:val="Normal1"/>
    <w:rsid w:val="00CC3E0A"/>
    <w:pPr>
      <w:widowControl w:val="0"/>
    </w:pPr>
    <w:rPr>
      <w:lang w:eastAsia="zh-TW"/>
    </w:rPr>
  </w:style>
  <w:style w:type="paragraph" w:styleId="BodyText2">
    <w:name w:val="Body Text 2"/>
    <w:basedOn w:val="Normal"/>
    <w:link w:val="BodyText2Char"/>
    <w:semiHidden/>
    <w:unhideWhenUsed/>
    <w:rsid w:val="007411B4"/>
    <w:pPr>
      <w:spacing w:after="120" w:line="480" w:lineRule="auto"/>
    </w:pPr>
  </w:style>
  <w:style w:type="character" w:customStyle="1" w:styleId="BodyText2Char">
    <w:name w:val="Body Text 2 Char"/>
    <w:basedOn w:val="DefaultParagraphFont"/>
    <w:link w:val="BodyText2"/>
    <w:semiHidden/>
    <w:rsid w:val="007411B4"/>
    <w:rPr>
      <w:rFonts w:ascii="Arial" w:hAnsi="Arial"/>
      <w:sz w:val="24"/>
    </w:rPr>
  </w:style>
  <w:style w:type="paragraph" w:styleId="ListParagraph">
    <w:name w:val="List Paragraph"/>
    <w:basedOn w:val="Normal"/>
    <w:uiPriority w:val="34"/>
    <w:qFormat/>
    <w:rsid w:val="00DD78F6"/>
    <w:pPr>
      <w:spacing w:before="0" w:after="0"/>
      <w:ind w:left="720"/>
    </w:pPr>
    <w:rPr>
      <w:rFonts w:ascii="Times New Roman" w:hAnsi="Times New Roman"/>
      <w:sz w:val="20"/>
    </w:rPr>
  </w:style>
  <w:style w:type="paragraph" w:styleId="PlainText">
    <w:name w:val="Plain Text"/>
    <w:basedOn w:val="Normal"/>
    <w:link w:val="PlainTextChar"/>
    <w:uiPriority w:val="99"/>
    <w:rsid w:val="00DD78F6"/>
    <w:pPr>
      <w:widowControl/>
      <w:spacing w:before="0" w:after="0"/>
    </w:pPr>
    <w:rPr>
      <w:rFonts w:ascii="Courier New" w:hAnsi="Courier New"/>
      <w:sz w:val="20"/>
      <w:lang w:val="en-US"/>
    </w:rPr>
  </w:style>
  <w:style w:type="character" w:customStyle="1" w:styleId="PlainTextChar">
    <w:name w:val="Plain Text Char"/>
    <w:basedOn w:val="DefaultParagraphFont"/>
    <w:link w:val="PlainText"/>
    <w:uiPriority w:val="99"/>
    <w:rsid w:val="00DD78F6"/>
    <w:rPr>
      <w:rFonts w:ascii="Courier New" w:hAnsi="Courier New"/>
      <w:lang w:val="en-US"/>
    </w:rPr>
  </w:style>
  <w:style w:type="paragraph" w:customStyle="1" w:styleId="TOCBase">
    <w:name w:val="TOC Base"/>
    <w:basedOn w:val="Normal"/>
    <w:rsid w:val="00B04443"/>
    <w:pPr>
      <w:tabs>
        <w:tab w:val="right" w:leader="dot" w:pos="6480"/>
      </w:tabs>
      <w:spacing w:before="0"/>
    </w:pPr>
    <w:rPr>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9656">
      <w:bodyDiv w:val="1"/>
      <w:marLeft w:val="0"/>
      <w:marRight w:val="0"/>
      <w:marTop w:val="0"/>
      <w:marBottom w:val="0"/>
      <w:divBdr>
        <w:top w:val="none" w:sz="0" w:space="0" w:color="auto"/>
        <w:left w:val="none" w:sz="0" w:space="0" w:color="auto"/>
        <w:bottom w:val="none" w:sz="0" w:space="0" w:color="auto"/>
        <w:right w:val="none" w:sz="0" w:space="0" w:color="auto"/>
      </w:divBdr>
    </w:div>
    <w:div w:id="295913715">
      <w:bodyDiv w:val="1"/>
      <w:marLeft w:val="0"/>
      <w:marRight w:val="0"/>
      <w:marTop w:val="0"/>
      <w:marBottom w:val="0"/>
      <w:divBdr>
        <w:top w:val="none" w:sz="0" w:space="0" w:color="auto"/>
        <w:left w:val="none" w:sz="0" w:space="0" w:color="auto"/>
        <w:bottom w:val="none" w:sz="0" w:space="0" w:color="auto"/>
        <w:right w:val="none" w:sz="0" w:space="0" w:color="auto"/>
      </w:divBdr>
    </w:div>
    <w:div w:id="322464813">
      <w:bodyDiv w:val="1"/>
      <w:marLeft w:val="0"/>
      <w:marRight w:val="0"/>
      <w:marTop w:val="0"/>
      <w:marBottom w:val="0"/>
      <w:divBdr>
        <w:top w:val="none" w:sz="0" w:space="0" w:color="auto"/>
        <w:left w:val="none" w:sz="0" w:space="0" w:color="auto"/>
        <w:bottom w:val="none" w:sz="0" w:space="0" w:color="auto"/>
        <w:right w:val="none" w:sz="0" w:space="0" w:color="auto"/>
      </w:divBdr>
    </w:div>
    <w:div w:id="351036924">
      <w:bodyDiv w:val="1"/>
      <w:marLeft w:val="0"/>
      <w:marRight w:val="0"/>
      <w:marTop w:val="0"/>
      <w:marBottom w:val="0"/>
      <w:divBdr>
        <w:top w:val="none" w:sz="0" w:space="0" w:color="auto"/>
        <w:left w:val="none" w:sz="0" w:space="0" w:color="auto"/>
        <w:bottom w:val="none" w:sz="0" w:space="0" w:color="auto"/>
        <w:right w:val="none" w:sz="0" w:space="0" w:color="auto"/>
      </w:divBdr>
    </w:div>
    <w:div w:id="421877862">
      <w:bodyDiv w:val="1"/>
      <w:marLeft w:val="0"/>
      <w:marRight w:val="0"/>
      <w:marTop w:val="0"/>
      <w:marBottom w:val="0"/>
      <w:divBdr>
        <w:top w:val="none" w:sz="0" w:space="0" w:color="auto"/>
        <w:left w:val="none" w:sz="0" w:space="0" w:color="auto"/>
        <w:bottom w:val="none" w:sz="0" w:space="0" w:color="auto"/>
        <w:right w:val="none" w:sz="0" w:space="0" w:color="auto"/>
      </w:divBdr>
    </w:div>
    <w:div w:id="457647916">
      <w:bodyDiv w:val="1"/>
      <w:marLeft w:val="0"/>
      <w:marRight w:val="0"/>
      <w:marTop w:val="0"/>
      <w:marBottom w:val="0"/>
      <w:divBdr>
        <w:top w:val="none" w:sz="0" w:space="0" w:color="auto"/>
        <w:left w:val="none" w:sz="0" w:space="0" w:color="auto"/>
        <w:bottom w:val="none" w:sz="0" w:space="0" w:color="auto"/>
        <w:right w:val="none" w:sz="0" w:space="0" w:color="auto"/>
      </w:divBdr>
    </w:div>
    <w:div w:id="470169789">
      <w:bodyDiv w:val="1"/>
      <w:marLeft w:val="0"/>
      <w:marRight w:val="0"/>
      <w:marTop w:val="0"/>
      <w:marBottom w:val="0"/>
      <w:divBdr>
        <w:top w:val="none" w:sz="0" w:space="0" w:color="auto"/>
        <w:left w:val="none" w:sz="0" w:space="0" w:color="auto"/>
        <w:bottom w:val="none" w:sz="0" w:space="0" w:color="auto"/>
        <w:right w:val="none" w:sz="0" w:space="0" w:color="auto"/>
      </w:divBdr>
    </w:div>
    <w:div w:id="530069572">
      <w:bodyDiv w:val="1"/>
      <w:marLeft w:val="0"/>
      <w:marRight w:val="0"/>
      <w:marTop w:val="0"/>
      <w:marBottom w:val="0"/>
      <w:divBdr>
        <w:top w:val="none" w:sz="0" w:space="0" w:color="auto"/>
        <w:left w:val="none" w:sz="0" w:space="0" w:color="auto"/>
        <w:bottom w:val="none" w:sz="0" w:space="0" w:color="auto"/>
        <w:right w:val="none" w:sz="0" w:space="0" w:color="auto"/>
      </w:divBdr>
    </w:div>
    <w:div w:id="671488297">
      <w:bodyDiv w:val="1"/>
      <w:marLeft w:val="0"/>
      <w:marRight w:val="0"/>
      <w:marTop w:val="0"/>
      <w:marBottom w:val="0"/>
      <w:divBdr>
        <w:top w:val="none" w:sz="0" w:space="0" w:color="auto"/>
        <w:left w:val="none" w:sz="0" w:space="0" w:color="auto"/>
        <w:bottom w:val="none" w:sz="0" w:space="0" w:color="auto"/>
        <w:right w:val="none" w:sz="0" w:space="0" w:color="auto"/>
      </w:divBdr>
    </w:div>
    <w:div w:id="752312150">
      <w:bodyDiv w:val="1"/>
      <w:marLeft w:val="0"/>
      <w:marRight w:val="0"/>
      <w:marTop w:val="0"/>
      <w:marBottom w:val="0"/>
      <w:divBdr>
        <w:top w:val="none" w:sz="0" w:space="0" w:color="auto"/>
        <w:left w:val="none" w:sz="0" w:space="0" w:color="auto"/>
        <w:bottom w:val="none" w:sz="0" w:space="0" w:color="auto"/>
        <w:right w:val="none" w:sz="0" w:space="0" w:color="auto"/>
      </w:divBdr>
    </w:div>
    <w:div w:id="777987538">
      <w:bodyDiv w:val="1"/>
      <w:marLeft w:val="0"/>
      <w:marRight w:val="0"/>
      <w:marTop w:val="0"/>
      <w:marBottom w:val="0"/>
      <w:divBdr>
        <w:top w:val="none" w:sz="0" w:space="0" w:color="auto"/>
        <w:left w:val="none" w:sz="0" w:space="0" w:color="auto"/>
        <w:bottom w:val="none" w:sz="0" w:space="0" w:color="auto"/>
        <w:right w:val="none" w:sz="0" w:space="0" w:color="auto"/>
      </w:divBdr>
    </w:div>
    <w:div w:id="1050037477">
      <w:bodyDiv w:val="1"/>
      <w:marLeft w:val="0"/>
      <w:marRight w:val="0"/>
      <w:marTop w:val="0"/>
      <w:marBottom w:val="0"/>
      <w:divBdr>
        <w:top w:val="none" w:sz="0" w:space="0" w:color="auto"/>
        <w:left w:val="none" w:sz="0" w:space="0" w:color="auto"/>
        <w:bottom w:val="none" w:sz="0" w:space="0" w:color="auto"/>
        <w:right w:val="none" w:sz="0" w:space="0" w:color="auto"/>
      </w:divBdr>
    </w:div>
    <w:div w:id="1052265262">
      <w:bodyDiv w:val="1"/>
      <w:marLeft w:val="0"/>
      <w:marRight w:val="0"/>
      <w:marTop w:val="0"/>
      <w:marBottom w:val="0"/>
      <w:divBdr>
        <w:top w:val="none" w:sz="0" w:space="0" w:color="auto"/>
        <w:left w:val="none" w:sz="0" w:space="0" w:color="auto"/>
        <w:bottom w:val="none" w:sz="0" w:space="0" w:color="auto"/>
        <w:right w:val="none" w:sz="0" w:space="0" w:color="auto"/>
      </w:divBdr>
    </w:div>
    <w:div w:id="1182400800">
      <w:bodyDiv w:val="1"/>
      <w:marLeft w:val="0"/>
      <w:marRight w:val="0"/>
      <w:marTop w:val="0"/>
      <w:marBottom w:val="0"/>
      <w:divBdr>
        <w:top w:val="none" w:sz="0" w:space="0" w:color="auto"/>
        <w:left w:val="none" w:sz="0" w:space="0" w:color="auto"/>
        <w:bottom w:val="none" w:sz="0" w:space="0" w:color="auto"/>
        <w:right w:val="none" w:sz="0" w:space="0" w:color="auto"/>
      </w:divBdr>
    </w:div>
    <w:div w:id="1336112609">
      <w:bodyDiv w:val="1"/>
      <w:marLeft w:val="0"/>
      <w:marRight w:val="0"/>
      <w:marTop w:val="0"/>
      <w:marBottom w:val="0"/>
      <w:divBdr>
        <w:top w:val="none" w:sz="0" w:space="0" w:color="auto"/>
        <w:left w:val="none" w:sz="0" w:space="0" w:color="auto"/>
        <w:bottom w:val="none" w:sz="0" w:space="0" w:color="auto"/>
        <w:right w:val="none" w:sz="0" w:space="0" w:color="auto"/>
      </w:divBdr>
    </w:div>
    <w:div w:id="1352075747">
      <w:bodyDiv w:val="1"/>
      <w:marLeft w:val="0"/>
      <w:marRight w:val="0"/>
      <w:marTop w:val="0"/>
      <w:marBottom w:val="0"/>
      <w:divBdr>
        <w:top w:val="none" w:sz="0" w:space="0" w:color="auto"/>
        <w:left w:val="none" w:sz="0" w:space="0" w:color="auto"/>
        <w:bottom w:val="none" w:sz="0" w:space="0" w:color="auto"/>
        <w:right w:val="none" w:sz="0" w:space="0" w:color="auto"/>
      </w:divBdr>
    </w:div>
    <w:div w:id="1567884192">
      <w:bodyDiv w:val="1"/>
      <w:marLeft w:val="0"/>
      <w:marRight w:val="0"/>
      <w:marTop w:val="0"/>
      <w:marBottom w:val="0"/>
      <w:divBdr>
        <w:top w:val="none" w:sz="0" w:space="0" w:color="auto"/>
        <w:left w:val="none" w:sz="0" w:space="0" w:color="auto"/>
        <w:bottom w:val="none" w:sz="0" w:space="0" w:color="auto"/>
        <w:right w:val="none" w:sz="0" w:space="0" w:color="auto"/>
      </w:divBdr>
    </w:div>
    <w:div w:id="1592352095">
      <w:bodyDiv w:val="1"/>
      <w:marLeft w:val="0"/>
      <w:marRight w:val="0"/>
      <w:marTop w:val="0"/>
      <w:marBottom w:val="0"/>
      <w:divBdr>
        <w:top w:val="none" w:sz="0" w:space="0" w:color="auto"/>
        <w:left w:val="none" w:sz="0" w:space="0" w:color="auto"/>
        <w:bottom w:val="none" w:sz="0" w:space="0" w:color="auto"/>
        <w:right w:val="none" w:sz="0" w:space="0" w:color="auto"/>
      </w:divBdr>
    </w:div>
    <w:div w:id="1711689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revolutionaryfrontlines.wordpress.com/2014/09/25/ngoisation-of-resistance-arundhati-roy/" TargetMode="External"/><Relationship Id="rId3" Type="http://schemas.openxmlformats.org/officeDocument/2006/relationships/customXml" Target="../customXml/item3.xml"/><Relationship Id="rId21" Type="http://schemas.openxmlformats.org/officeDocument/2006/relationships/hyperlink" Target="mailto:xxx.xxx@uwl.ac.uk"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studentservices@uwl.ac.uk"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mailto:xxx.xxx@uwl.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revolutionaryfrontlines.wordpress.com/2014/09/25/ngoisation-of-resistance-arundhati-roy/" TargetMode="External"/><Relationship Id="rId28"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hyperlink" Target="mailto:library@miu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feinstein.senate.gov/public/index.cfm/senate-intelligence-committee-study-on-cia-detention-and-interrogation-program" TargetMode="External"/><Relationship Id="rId27" Type="http://schemas.openxmlformats.org/officeDocument/2006/relationships/hyperlink" Target="https://www.feinstein.senate.gov/public/index.cfm/senate-intelligence-committee-study-on-cia-detention-and-interrogation-progra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20User\Downloads\MSG%20Template%20UG%20201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8F2D396FDB24C9F6C186F8E480291" ma:contentTypeVersion="0" ma:contentTypeDescription="Create a new document." ma:contentTypeScope="" ma:versionID="204420db4b108ac0c0d19b8ffa788f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F2F9D-ADBD-4879-B457-E13A158C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C41334-37F7-4496-A658-C9AB29BD3C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C552F-5BDC-42C9-BB32-2974C8978E44}">
  <ds:schemaRefs>
    <ds:schemaRef ds:uri="http://schemas.microsoft.com/office/2006/metadata/longProperties"/>
  </ds:schemaRefs>
</ds:datastoreItem>
</file>

<file path=customXml/itemProps4.xml><?xml version="1.0" encoding="utf-8"?>
<ds:datastoreItem xmlns:ds="http://schemas.openxmlformats.org/officeDocument/2006/customXml" ds:itemID="{74A9C6F6-37EF-45AA-80F2-BF0FE5CABEC9}">
  <ds:schemaRefs>
    <ds:schemaRef ds:uri="http://schemas.microsoft.com/sharepoint/v3/contenttype/forms"/>
  </ds:schemaRefs>
</ds:datastoreItem>
</file>

<file path=customXml/itemProps5.xml><?xml version="1.0" encoding="utf-8"?>
<ds:datastoreItem xmlns:ds="http://schemas.openxmlformats.org/officeDocument/2006/customXml" ds:itemID="{1D1725CC-8BF6-40B6-90AC-7E2F93A7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MSG Template UG 2018-19</Template>
  <TotalTime>45</TotalTime>
  <Pages>20</Pages>
  <Words>4895</Words>
  <Characters>27902</Characters>
  <Application>Microsoft Office Word</Application>
  <DocSecurity>0</DocSecurity>
  <Lines>232</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Thames Valley University</Company>
  <LinksUpToDate>false</LinksUpToDate>
  <CharactersWithSpaces>32732</CharactersWithSpaces>
  <SharedDoc>false</SharedDoc>
  <HLinks>
    <vt:vector size="228" baseType="variant">
      <vt:variant>
        <vt:i4>3342395</vt:i4>
      </vt:variant>
      <vt:variant>
        <vt:i4>183</vt:i4>
      </vt:variant>
      <vt:variant>
        <vt:i4>0</vt:i4>
      </vt:variant>
      <vt:variant>
        <vt:i4>5</vt:i4>
      </vt:variant>
      <vt:variant>
        <vt:lpwstr>http://www.uwl.ac.uk/research/supporting-research/research-strategy-and-codes-practice</vt:lpwstr>
      </vt:variant>
      <vt:variant>
        <vt:lpwstr/>
      </vt:variant>
      <vt:variant>
        <vt:i4>4915254</vt:i4>
      </vt:variant>
      <vt:variant>
        <vt:i4>180</vt:i4>
      </vt:variant>
      <vt:variant>
        <vt:i4>0</vt:i4>
      </vt:variant>
      <vt:variant>
        <vt:i4>5</vt:i4>
      </vt:variant>
      <vt:variant>
        <vt:lpwstr>mailto:studentservices@uwl.ac.uk</vt:lpwstr>
      </vt:variant>
      <vt:variant>
        <vt:lpwstr/>
      </vt:variant>
      <vt:variant>
        <vt:i4>1114206</vt:i4>
      </vt:variant>
      <vt:variant>
        <vt:i4>177</vt:i4>
      </vt:variant>
      <vt:variant>
        <vt:i4>0</vt:i4>
      </vt:variant>
      <vt:variant>
        <vt:i4>5</vt:i4>
      </vt:variant>
      <vt:variant>
        <vt:lpwstr>https://www.uwl.ac.uk/students/support-services-for-students/engagement-team</vt:lpwstr>
      </vt:variant>
      <vt:variant>
        <vt:lpwstr/>
      </vt:variant>
      <vt:variant>
        <vt:i4>5439508</vt:i4>
      </vt:variant>
      <vt:variant>
        <vt:i4>174</vt:i4>
      </vt:variant>
      <vt:variant>
        <vt:i4>0</vt:i4>
      </vt:variant>
      <vt:variant>
        <vt:i4>5</vt:i4>
      </vt:variant>
      <vt:variant>
        <vt:lpwstr>mailto:Academic.Workshops@uwl.ac.uk</vt:lpwstr>
      </vt:variant>
      <vt:variant>
        <vt:lpwstr/>
      </vt:variant>
      <vt:variant>
        <vt:i4>5177360</vt:i4>
      </vt:variant>
      <vt:variant>
        <vt:i4>171</vt:i4>
      </vt:variant>
      <vt:variant>
        <vt:i4>0</vt:i4>
      </vt:variant>
      <vt:variant>
        <vt:i4>5</vt:i4>
      </vt:variant>
      <vt:variant>
        <vt:lpwstr>https://www.uwl.ac.uk/students/current-students/student-handbook</vt:lpwstr>
      </vt:variant>
      <vt:variant>
        <vt:lpwstr/>
      </vt:variant>
      <vt:variant>
        <vt:i4>3866643</vt:i4>
      </vt:variant>
      <vt:variant>
        <vt:i4>168</vt:i4>
      </vt:variant>
      <vt:variant>
        <vt:i4>0</vt:i4>
      </vt:variant>
      <vt:variant>
        <vt:i4>5</vt:i4>
      </vt:variant>
      <vt:variant>
        <vt:lpwstr>https://www.uwl.ac.uk/students/current-students/extensions-and-mitigating-circumstances</vt:lpwstr>
      </vt:variant>
      <vt:variant>
        <vt:lpwstr/>
      </vt:variant>
      <vt:variant>
        <vt:i4>2228258</vt:i4>
      </vt:variant>
      <vt:variant>
        <vt:i4>165</vt:i4>
      </vt:variant>
      <vt:variant>
        <vt:i4>0</vt:i4>
      </vt:variant>
      <vt:variant>
        <vt:i4>5</vt:i4>
      </vt:variant>
      <vt:variant>
        <vt:lpwstr>https://www.uwlsu.com/</vt:lpwstr>
      </vt:variant>
      <vt:variant>
        <vt:lpwstr/>
      </vt:variant>
      <vt:variant>
        <vt:i4>7536731</vt:i4>
      </vt:variant>
      <vt:variant>
        <vt:i4>162</vt:i4>
      </vt:variant>
      <vt:variant>
        <vt:i4>0</vt:i4>
      </vt:variant>
      <vt:variant>
        <vt:i4>5</vt:i4>
      </vt:variant>
      <vt:variant>
        <vt:lpwstr>https://www.uwl.ac.uk/students/current-students/policies-procedures-and-regulations</vt:lpwstr>
      </vt:variant>
      <vt:variant>
        <vt:lpwstr/>
      </vt:variant>
      <vt:variant>
        <vt:i4>7536731</vt:i4>
      </vt:variant>
      <vt:variant>
        <vt:i4>159</vt:i4>
      </vt:variant>
      <vt:variant>
        <vt:i4>0</vt:i4>
      </vt:variant>
      <vt:variant>
        <vt:i4>5</vt:i4>
      </vt:variant>
      <vt:variant>
        <vt:lpwstr>https://www.uwl.ac.uk/students/current-students/policies-procedures-and-regulations</vt:lpwstr>
      </vt:variant>
      <vt:variant>
        <vt:lpwstr/>
      </vt:variant>
      <vt:variant>
        <vt:i4>5505100</vt:i4>
      </vt:variant>
      <vt:variant>
        <vt:i4>156</vt:i4>
      </vt:variant>
      <vt:variant>
        <vt:i4>0</vt:i4>
      </vt:variant>
      <vt:variant>
        <vt:i4>5</vt:i4>
      </vt:variant>
      <vt:variant>
        <vt:lpwstr>https://www.uwl.ac.uk/library/finding-and-using-information/subject-guides-libguides</vt:lpwstr>
      </vt:variant>
      <vt:variant>
        <vt:lpwstr/>
      </vt:variant>
      <vt:variant>
        <vt:i4>3211358</vt:i4>
      </vt:variant>
      <vt:variant>
        <vt:i4>153</vt:i4>
      </vt:variant>
      <vt:variant>
        <vt:i4>0</vt:i4>
      </vt:variant>
      <vt:variant>
        <vt:i4>5</vt:i4>
      </vt:variant>
      <vt:variant>
        <vt:lpwstr>https://uwl.rl.talis.com/index.html</vt:lpwstr>
      </vt:variant>
      <vt:variant>
        <vt:lpwstr/>
      </vt:variant>
      <vt:variant>
        <vt:i4>6750285</vt:i4>
      </vt:variant>
      <vt:variant>
        <vt:i4>150</vt:i4>
      </vt:variant>
      <vt:variant>
        <vt:i4>0</vt:i4>
      </vt:variant>
      <vt:variant>
        <vt:i4>5</vt:i4>
      </vt:variant>
      <vt:variant>
        <vt:lpwstr>http://www.uwl.ac.uk/blackboardhelp</vt:lpwstr>
      </vt:variant>
      <vt:variant>
        <vt:lpwstr/>
      </vt:variant>
      <vt:variant>
        <vt:i4>6226027</vt:i4>
      </vt:variant>
      <vt:variant>
        <vt:i4>147</vt:i4>
      </vt:variant>
      <vt:variant>
        <vt:i4>0</vt:i4>
      </vt:variant>
      <vt:variant>
        <vt:i4>5</vt:i4>
      </vt:variant>
      <vt:variant>
        <vt:lpwstr>mailto:xxx.xxx@uwl.ac.uk</vt:lpwstr>
      </vt:variant>
      <vt:variant>
        <vt:lpwstr/>
      </vt:variant>
      <vt:variant>
        <vt:i4>6226027</vt:i4>
      </vt:variant>
      <vt:variant>
        <vt:i4>144</vt:i4>
      </vt:variant>
      <vt:variant>
        <vt:i4>0</vt:i4>
      </vt:variant>
      <vt:variant>
        <vt:i4>5</vt:i4>
      </vt:variant>
      <vt:variant>
        <vt:lpwstr>mailto:xxx.xxx@uwl.ac.uk</vt:lpwstr>
      </vt:variant>
      <vt:variant>
        <vt:lpwstr/>
      </vt:variant>
      <vt:variant>
        <vt:i4>6226027</vt:i4>
      </vt:variant>
      <vt:variant>
        <vt:i4>141</vt:i4>
      </vt:variant>
      <vt:variant>
        <vt:i4>0</vt:i4>
      </vt:variant>
      <vt:variant>
        <vt:i4>5</vt:i4>
      </vt:variant>
      <vt:variant>
        <vt:lpwstr>mailto:xxx.xxx@uwl.ac.uk</vt:lpwstr>
      </vt:variant>
      <vt:variant>
        <vt:lpwstr/>
      </vt:variant>
      <vt:variant>
        <vt:i4>1769476</vt:i4>
      </vt:variant>
      <vt:variant>
        <vt:i4>134</vt:i4>
      </vt:variant>
      <vt:variant>
        <vt:i4>0</vt:i4>
      </vt:variant>
      <vt:variant>
        <vt:i4>5</vt:i4>
      </vt:variant>
      <vt:variant>
        <vt:lpwstr/>
      </vt:variant>
      <vt:variant>
        <vt:lpwstr>_Toc514429205</vt:lpwstr>
      </vt:variant>
      <vt:variant>
        <vt:i4>1769477</vt:i4>
      </vt:variant>
      <vt:variant>
        <vt:i4>128</vt:i4>
      </vt:variant>
      <vt:variant>
        <vt:i4>0</vt:i4>
      </vt:variant>
      <vt:variant>
        <vt:i4>5</vt:i4>
      </vt:variant>
      <vt:variant>
        <vt:lpwstr/>
      </vt:variant>
      <vt:variant>
        <vt:lpwstr>_Toc514429204</vt:lpwstr>
      </vt:variant>
      <vt:variant>
        <vt:i4>1769474</vt:i4>
      </vt:variant>
      <vt:variant>
        <vt:i4>122</vt:i4>
      </vt:variant>
      <vt:variant>
        <vt:i4>0</vt:i4>
      </vt:variant>
      <vt:variant>
        <vt:i4>5</vt:i4>
      </vt:variant>
      <vt:variant>
        <vt:lpwstr/>
      </vt:variant>
      <vt:variant>
        <vt:lpwstr>_Toc514429203</vt:lpwstr>
      </vt:variant>
      <vt:variant>
        <vt:i4>1769475</vt:i4>
      </vt:variant>
      <vt:variant>
        <vt:i4>116</vt:i4>
      </vt:variant>
      <vt:variant>
        <vt:i4>0</vt:i4>
      </vt:variant>
      <vt:variant>
        <vt:i4>5</vt:i4>
      </vt:variant>
      <vt:variant>
        <vt:lpwstr/>
      </vt:variant>
      <vt:variant>
        <vt:lpwstr>_Toc514429202</vt:lpwstr>
      </vt:variant>
      <vt:variant>
        <vt:i4>1769472</vt:i4>
      </vt:variant>
      <vt:variant>
        <vt:i4>110</vt:i4>
      </vt:variant>
      <vt:variant>
        <vt:i4>0</vt:i4>
      </vt:variant>
      <vt:variant>
        <vt:i4>5</vt:i4>
      </vt:variant>
      <vt:variant>
        <vt:lpwstr/>
      </vt:variant>
      <vt:variant>
        <vt:lpwstr>_Toc514429201</vt:lpwstr>
      </vt:variant>
      <vt:variant>
        <vt:i4>1769473</vt:i4>
      </vt:variant>
      <vt:variant>
        <vt:i4>104</vt:i4>
      </vt:variant>
      <vt:variant>
        <vt:i4>0</vt:i4>
      </vt:variant>
      <vt:variant>
        <vt:i4>5</vt:i4>
      </vt:variant>
      <vt:variant>
        <vt:lpwstr/>
      </vt:variant>
      <vt:variant>
        <vt:lpwstr>_Toc514429200</vt:lpwstr>
      </vt:variant>
      <vt:variant>
        <vt:i4>1179659</vt:i4>
      </vt:variant>
      <vt:variant>
        <vt:i4>98</vt:i4>
      </vt:variant>
      <vt:variant>
        <vt:i4>0</vt:i4>
      </vt:variant>
      <vt:variant>
        <vt:i4>5</vt:i4>
      </vt:variant>
      <vt:variant>
        <vt:lpwstr/>
      </vt:variant>
      <vt:variant>
        <vt:lpwstr>_Toc514429199</vt:lpwstr>
      </vt:variant>
      <vt:variant>
        <vt:i4>1179658</vt:i4>
      </vt:variant>
      <vt:variant>
        <vt:i4>92</vt:i4>
      </vt:variant>
      <vt:variant>
        <vt:i4>0</vt:i4>
      </vt:variant>
      <vt:variant>
        <vt:i4>5</vt:i4>
      </vt:variant>
      <vt:variant>
        <vt:lpwstr/>
      </vt:variant>
      <vt:variant>
        <vt:lpwstr>_Toc514429198</vt:lpwstr>
      </vt:variant>
      <vt:variant>
        <vt:i4>1179653</vt:i4>
      </vt:variant>
      <vt:variant>
        <vt:i4>86</vt:i4>
      </vt:variant>
      <vt:variant>
        <vt:i4>0</vt:i4>
      </vt:variant>
      <vt:variant>
        <vt:i4>5</vt:i4>
      </vt:variant>
      <vt:variant>
        <vt:lpwstr/>
      </vt:variant>
      <vt:variant>
        <vt:lpwstr>_Toc514429197</vt:lpwstr>
      </vt:variant>
      <vt:variant>
        <vt:i4>1179654</vt:i4>
      </vt:variant>
      <vt:variant>
        <vt:i4>80</vt:i4>
      </vt:variant>
      <vt:variant>
        <vt:i4>0</vt:i4>
      </vt:variant>
      <vt:variant>
        <vt:i4>5</vt:i4>
      </vt:variant>
      <vt:variant>
        <vt:lpwstr/>
      </vt:variant>
      <vt:variant>
        <vt:lpwstr>_Toc514429194</vt:lpwstr>
      </vt:variant>
      <vt:variant>
        <vt:i4>1179651</vt:i4>
      </vt:variant>
      <vt:variant>
        <vt:i4>74</vt:i4>
      </vt:variant>
      <vt:variant>
        <vt:i4>0</vt:i4>
      </vt:variant>
      <vt:variant>
        <vt:i4>5</vt:i4>
      </vt:variant>
      <vt:variant>
        <vt:lpwstr/>
      </vt:variant>
      <vt:variant>
        <vt:lpwstr>_Toc514429191</vt:lpwstr>
      </vt:variant>
      <vt:variant>
        <vt:i4>1245194</vt:i4>
      </vt:variant>
      <vt:variant>
        <vt:i4>68</vt:i4>
      </vt:variant>
      <vt:variant>
        <vt:i4>0</vt:i4>
      </vt:variant>
      <vt:variant>
        <vt:i4>5</vt:i4>
      </vt:variant>
      <vt:variant>
        <vt:lpwstr/>
      </vt:variant>
      <vt:variant>
        <vt:lpwstr>_Toc514429188</vt:lpwstr>
      </vt:variant>
      <vt:variant>
        <vt:i4>1245191</vt:i4>
      </vt:variant>
      <vt:variant>
        <vt:i4>62</vt:i4>
      </vt:variant>
      <vt:variant>
        <vt:i4>0</vt:i4>
      </vt:variant>
      <vt:variant>
        <vt:i4>5</vt:i4>
      </vt:variant>
      <vt:variant>
        <vt:lpwstr/>
      </vt:variant>
      <vt:variant>
        <vt:lpwstr>_Toc514429185</vt:lpwstr>
      </vt:variant>
      <vt:variant>
        <vt:i4>1245184</vt:i4>
      </vt:variant>
      <vt:variant>
        <vt:i4>56</vt:i4>
      </vt:variant>
      <vt:variant>
        <vt:i4>0</vt:i4>
      </vt:variant>
      <vt:variant>
        <vt:i4>5</vt:i4>
      </vt:variant>
      <vt:variant>
        <vt:lpwstr/>
      </vt:variant>
      <vt:variant>
        <vt:lpwstr>_Toc514429182</vt:lpwstr>
      </vt:variant>
      <vt:variant>
        <vt:i4>1245187</vt:i4>
      </vt:variant>
      <vt:variant>
        <vt:i4>50</vt:i4>
      </vt:variant>
      <vt:variant>
        <vt:i4>0</vt:i4>
      </vt:variant>
      <vt:variant>
        <vt:i4>5</vt:i4>
      </vt:variant>
      <vt:variant>
        <vt:lpwstr/>
      </vt:variant>
      <vt:variant>
        <vt:lpwstr>_Toc514429181</vt:lpwstr>
      </vt:variant>
      <vt:variant>
        <vt:i4>1835018</vt:i4>
      </vt:variant>
      <vt:variant>
        <vt:i4>44</vt:i4>
      </vt:variant>
      <vt:variant>
        <vt:i4>0</vt:i4>
      </vt:variant>
      <vt:variant>
        <vt:i4>5</vt:i4>
      </vt:variant>
      <vt:variant>
        <vt:lpwstr/>
      </vt:variant>
      <vt:variant>
        <vt:lpwstr>_Toc514429178</vt:lpwstr>
      </vt:variant>
      <vt:variant>
        <vt:i4>1835014</vt:i4>
      </vt:variant>
      <vt:variant>
        <vt:i4>38</vt:i4>
      </vt:variant>
      <vt:variant>
        <vt:i4>0</vt:i4>
      </vt:variant>
      <vt:variant>
        <vt:i4>5</vt:i4>
      </vt:variant>
      <vt:variant>
        <vt:lpwstr/>
      </vt:variant>
      <vt:variant>
        <vt:lpwstr>_Toc514429174</vt:lpwstr>
      </vt:variant>
      <vt:variant>
        <vt:i4>1835009</vt:i4>
      </vt:variant>
      <vt:variant>
        <vt:i4>32</vt:i4>
      </vt:variant>
      <vt:variant>
        <vt:i4>0</vt:i4>
      </vt:variant>
      <vt:variant>
        <vt:i4>5</vt:i4>
      </vt:variant>
      <vt:variant>
        <vt:lpwstr/>
      </vt:variant>
      <vt:variant>
        <vt:lpwstr>_Toc514429173</vt:lpwstr>
      </vt:variant>
      <vt:variant>
        <vt:i4>1835008</vt:i4>
      </vt:variant>
      <vt:variant>
        <vt:i4>26</vt:i4>
      </vt:variant>
      <vt:variant>
        <vt:i4>0</vt:i4>
      </vt:variant>
      <vt:variant>
        <vt:i4>5</vt:i4>
      </vt:variant>
      <vt:variant>
        <vt:lpwstr/>
      </vt:variant>
      <vt:variant>
        <vt:lpwstr>_Toc514429172</vt:lpwstr>
      </vt:variant>
      <vt:variant>
        <vt:i4>1835011</vt:i4>
      </vt:variant>
      <vt:variant>
        <vt:i4>20</vt:i4>
      </vt:variant>
      <vt:variant>
        <vt:i4>0</vt:i4>
      </vt:variant>
      <vt:variant>
        <vt:i4>5</vt:i4>
      </vt:variant>
      <vt:variant>
        <vt:lpwstr/>
      </vt:variant>
      <vt:variant>
        <vt:lpwstr>_Toc514429171</vt:lpwstr>
      </vt:variant>
      <vt:variant>
        <vt:i4>1835010</vt:i4>
      </vt:variant>
      <vt:variant>
        <vt:i4>14</vt:i4>
      </vt:variant>
      <vt:variant>
        <vt:i4>0</vt:i4>
      </vt:variant>
      <vt:variant>
        <vt:i4>5</vt:i4>
      </vt:variant>
      <vt:variant>
        <vt:lpwstr/>
      </vt:variant>
      <vt:variant>
        <vt:lpwstr>_Toc514429170</vt:lpwstr>
      </vt:variant>
      <vt:variant>
        <vt:i4>1966091</vt:i4>
      </vt:variant>
      <vt:variant>
        <vt:i4>8</vt:i4>
      </vt:variant>
      <vt:variant>
        <vt:i4>0</vt:i4>
      </vt:variant>
      <vt:variant>
        <vt:i4>5</vt:i4>
      </vt:variant>
      <vt:variant>
        <vt:lpwstr/>
      </vt:variant>
      <vt:variant>
        <vt:lpwstr>_Toc514429159</vt:lpwstr>
      </vt:variant>
      <vt:variant>
        <vt:i4>2031621</vt:i4>
      </vt:variant>
      <vt:variant>
        <vt:i4>2</vt:i4>
      </vt:variant>
      <vt:variant>
        <vt:i4>0</vt:i4>
      </vt:variant>
      <vt:variant>
        <vt:i4>5</vt:i4>
      </vt:variant>
      <vt:variant>
        <vt:lpwstr/>
      </vt:variant>
      <vt:variant>
        <vt:lpwstr>_Toc514429147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Ming-Jin</dc:creator>
  <cp:lastModifiedBy>Beata</cp:lastModifiedBy>
  <cp:revision>23</cp:revision>
  <cp:lastPrinted>2019-12-26T10:30:00Z</cp:lastPrinted>
  <dcterms:created xsi:type="dcterms:W3CDTF">2018-11-07T16:26:00Z</dcterms:created>
  <dcterms:modified xsi:type="dcterms:W3CDTF">2021-07-29T14:52:00Z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Alison Walker</vt:lpwstr>
  </property>
  <property fmtid="{D5CDD505-2E9C-101B-9397-08002B2CF9AE}" pid="4" name="display_urn:schemas-microsoft-com:office:office#Author">
    <vt:lpwstr>Alison Walker</vt:lpwstr>
  </property>
  <property fmtid="{D5CDD505-2E9C-101B-9397-08002B2CF9AE}" pid="5" name="ContentTypeId">
    <vt:lpwstr>0x010100AEA8F2D396FDB24C9F6C186F8E480291</vt:lpwstr>
  </property>
</Properties>
</file>