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D1" w:rsidRDefault="001D7C08">
      <w:pPr>
        <w:spacing w:before="0" w:after="0" w:line="276" w:lineRule="auto"/>
        <w:rPr>
          <w:i/>
        </w:rPr>
        <w:sectPr w:rsidR="00E527D1">
          <w:footerReference w:type="even" r:id="rId9"/>
          <w:footerReference w:type="default" r:id="rId10"/>
          <w:headerReference w:type="first" r:id="rId11"/>
          <w:footerReference w:type="first" r:id="rId12"/>
          <w:pgSz w:w="11909" w:h="16834"/>
          <w:pgMar w:top="720" w:right="720" w:bottom="720" w:left="720" w:header="965" w:footer="637" w:gutter="0"/>
          <w:pgNumType w:start="1"/>
          <w:cols w:space="720"/>
        </w:sectPr>
      </w:pPr>
      <w:r>
        <w:rPr>
          <w:noProof/>
          <w:lang w:val="es-ES"/>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-12699</wp:posOffset>
                </wp:positionV>
                <wp:extent cx="685800" cy="685800"/>
                <wp:effectExtent l="0" t="0" r="0" b="0"/>
                <wp:wrapNone/>
                <wp:docPr id="53" name="53 Forma libre"/>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685800" cy="685800"/>
                <wp:effectExtent b="0" l="0" r="0" t="0"/>
                <wp:wrapNone/>
                <wp:docPr id="5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85800" cy="685800"/>
                        </a:xfrm>
                        <a:prstGeom prst="rect"/>
                        <a:ln/>
                      </pic:spPr>
                    </pic:pic>
                  </a:graphicData>
                </a:graphic>
              </wp:anchor>
            </w:drawing>
          </mc:Fallback>
        </mc:AlternateContent>
      </w:r>
      <w:r>
        <w:rPr>
          <w:noProof/>
          <w:lang w:val="es-ES"/>
        </w:rPr>
        <w:drawing>
          <wp:anchor distT="0" distB="0" distL="114300" distR="114300" simplePos="0" relativeHeight="251659264" behindDoc="0" locked="0" layoutInCell="1" hidden="0" allowOverlap="1">
            <wp:simplePos x="0" y="0"/>
            <wp:positionH relativeFrom="column">
              <wp:posOffset>-472436</wp:posOffset>
            </wp:positionH>
            <wp:positionV relativeFrom="paragraph">
              <wp:posOffset>-1229991</wp:posOffset>
            </wp:positionV>
            <wp:extent cx="9801225" cy="15016480"/>
            <wp:effectExtent l="0" t="0" r="0" b="0"/>
            <wp:wrapNone/>
            <wp:docPr id="57" name="image1.jpg" descr="Module study guide BC JUNE 2018"/>
            <wp:cNvGraphicFramePr/>
            <a:graphic xmlns:a="http://schemas.openxmlformats.org/drawingml/2006/main">
              <a:graphicData uri="http://schemas.openxmlformats.org/drawingml/2006/picture">
                <pic:pic xmlns:pic="http://schemas.openxmlformats.org/drawingml/2006/picture">
                  <pic:nvPicPr>
                    <pic:cNvPr id="0" name="image1.jpg" descr="Module study guide BC JUNE 2018"/>
                    <pic:cNvPicPr preferRelativeResize="0"/>
                  </pic:nvPicPr>
                  <pic:blipFill>
                    <a:blip r:embed="rId14"/>
                    <a:srcRect/>
                    <a:stretch>
                      <a:fillRect/>
                    </a:stretch>
                  </pic:blipFill>
                  <pic:spPr>
                    <a:xfrm>
                      <a:off x="0" y="0"/>
                      <a:ext cx="9801225" cy="15016480"/>
                    </a:xfrm>
                    <a:prstGeom prst="rect">
                      <a:avLst/>
                    </a:prstGeom>
                    <a:ln/>
                  </pic:spPr>
                </pic:pic>
              </a:graphicData>
            </a:graphic>
          </wp:anchor>
        </w:drawing>
      </w:r>
    </w:p>
    <w:p w:rsidR="00E527D1" w:rsidRDefault="00E527D1">
      <w:pPr>
        <w:spacing w:before="0" w:after="0"/>
        <w:rPr>
          <w:b/>
          <w:color w:val="365F91"/>
          <w:sz w:val="32"/>
          <w:szCs w:val="32"/>
        </w:rPr>
      </w:pPr>
    </w:p>
    <w:p w:rsidR="00E527D1" w:rsidRDefault="001D7C08">
      <w:pPr>
        <w:spacing w:before="0" w:after="0"/>
        <w:rPr>
          <w:b/>
          <w:color w:val="365F91"/>
          <w:sz w:val="32"/>
          <w:szCs w:val="32"/>
        </w:rPr>
      </w:pPr>
      <w:r>
        <w:br w:type="page"/>
      </w:r>
      <w:r>
        <w:rPr>
          <w:noProof/>
          <w:lang w:val="es-ES"/>
        </w:rPr>
        <mc:AlternateContent>
          <mc:Choice Requires="wpg">
            <w:drawing>
              <wp:anchor distT="0" distB="0" distL="114300" distR="114300" simplePos="0" relativeHeight="251660288" behindDoc="0" locked="0" layoutInCell="1" hidden="0" allowOverlap="1">
                <wp:simplePos x="0" y="0"/>
                <wp:positionH relativeFrom="column">
                  <wp:posOffset>1054100</wp:posOffset>
                </wp:positionH>
                <wp:positionV relativeFrom="paragraph">
                  <wp:posOffset>2997200</wp:posOffset>
                </wp:positionV>
                <wp:extent cx="4629150" cy="883920"/>
                <wp:effectExtent l="0" t="0" r="0" b="0"/>
                <wp:wrapSquare wrapText="bothSides" distT="0" distB="0" distL="114300" distR="114300"/>
                <wp:docPr id="54" name="54 Forma libre"/>
                <wp:cNvGraphicFramePr/>
                <a:graphic xmlns:a="http://schemas.openxmlformats.org/drawingml/2006/main">
                  <a:graphicData uri="http://schemas.microsoft.com/office/word/2010/wordprocessingShape">
                    <wps:wsp>
                      <wps:cNvSpPr/>
                      <wps:spPr>
                        <a:xfrm>
                          <a:off x="3045713" y="3352328"/>
                          <a:ext cx="4600575" cy="855345"/>
                        </a:xfrm>
                        <a:custGeom>
                          <a:avLst/>
                          <a:gdLst/>
                          <a:ahLst/>
                          <a:cxnLst/>
                          <a:rect l="l" t="t" r="r" b="b"/>
                          <a:pathLst>
                            <a:path w="4600575" h="855345" extrusionOk="0">
                              <a:moveTo>
                                <a:pt x="0" y="0"/>
                              </a:moveTo>
                              <a:lnTo>
                                <a:pt x="0" y="855345"/>
                              </a:lnTo>
                              <a:lnTo>
                                <a:pt x="4600575" y="855345"/>
                              </a:lnTo>
                              <a:lnTo>
                                <a:pt x="4600575" y="0"/>
                              </a:lnTo>
                              <a:lnTo>
                                <a:pt x="0" y="0"/>
                              </a:lnTo>
                              <a:close/>
                            </a:path>
                          </a:pathLst>
                        </a:custGeom>
                        <a:noFill/>
                        <a:ln>
                          <a:noFill/>
                        </a:ln>
                      </wps:spPr>
                      <wps:txbx>
                        <w:txbxContent>
                          <w:p w:rsidR="00E527D1" w:rsidRDefault="001D7C08">
                            <w:pPr>
                              <w:textDirection w:val="btLr"/>
                            </w:pPr>
                            <w:r>
                              <w:rPr>
                                <w:color w:val="FFFFFF"/>
                                <w:sz w:val="72"/>
                              </w:rPr>
                              <w:t>Module Study Guide</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2997200</wp:posOffset>
                </wp:positionV>
                <wp:extent cx="4629150" cy="883920"/>
                <wp:effectExtent b="0" l="0" r="0" t="0"/>
                <wp:wrapSquare wrapText="bothSides" distB="0" distT="0" distL="114300" distR="114300"/>
                <wp:docPr id="5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4629150" cy="883920"/>
                        </a:xfrm>
                        <a:prstGeom prst="rect"/>
                        <a:ln/>
                      </pic:spPr>
                    </pic:pic>
                  </a:graphicData>
                </a:graphic>
              </wp:anchor>
            </w:drawing>
          </mc:Fallback>
        </mc:AlternateContent>
      </w:r>
      <w:r>
        <w:rPr>
          <w:noProof/>
          <w:lang w:val="es-ES"/>
        </w:rPr>
        <mc:AlternateContent>
          <mc:Choice Requires="wpg">
            <w:drawing>
              <wp:anchor distT="0" distB="0" distL="114300" distR="114300" simplePos="0" relativeHeight="251661312" behindDoc="0" locked="0" layoutInCell="1" hidden="0" allowOverlap="1">
                <wp:simplePos x="0" y="0"/>
                <wp:positionH relativeFrom="column">
                  <wp:posOffset>1079500</wp:posOffset>
                </wp:positionH>
                <wp:positionV relativeFrom="paragraph">
                  <wp:posOffset>3733800</wp:posOffset>
                </wp:positionV>
                <wp:extent cx="4629150" cy="1108075"/>
                <wp:effectExtent l="0" t="0" r="0" b="0"/>
                <wp:wrapSquare wrapText="bothSides" distT="0" distB="0" distL="114300" distR="114300"/>
                <wp:docPr id="56" name="56 Forma libre"/>
                <wp:cNvGraphicFramePr/>
                <a:graphic xmlns:a="http://schemas.openxmlformats.org/drawingml/2006/main">
                  <a:graphicData uri="http://schemas.microsoft.com/office/word/2010/wordprocessingShape">
                    <wps:wsp>
                      <wps:cNvSpPr/>
                      <wps:spPr>
                        <a:xfrm>
                          <a:off x="3045713" y="3240250"/>
                          <a:ext cx="4600575" cy="1079500"/>
                        </a:xfrm>
                        <a:custGeom>
                          <a:avLst/>
                          <a:gdLst/>
                          <a:ahLst/>
                          <a:cxnLst/>
                          <a:rect l="l" t="t" r="r" b="b"/>
                          <a:pathLst>
                            <a:path w="4600575" h="1079500" extrusionOk="0">
                              <a:moveTo>
                                <a:pt x="0" y="0"/>
                              </a:moveTo>
                              <a:lnTo>
                                <a:pt x="0" y="1079500"/>
                              </a:lnTo>
                              <a:lnTo>
                                <a:pt x="4600575" y="1079500"/>
                              </a:lnTo>
                              <a:lnTo>
                                <a:pt x="4600575" y="0"/>
                              </a:lnTo>
                              <a:lnTo>
                                <a:pt x="0" y="0"/>
                              </a:lnTo>
                              <a:close/>
                            </a:path>
                          </a:pathLst>
                        </a:custGeom>
                        <a:noFill/>
                        <a:ln>
                          <a:noFill/>
                        </a:ln>
                      </wps:spPr>
                      <wps:txbx>
                        <w:txbxContent>
                          <w:p w:rsidR="00E527D1" w:rsidRDefault="001D7C08">
                            <w:pPr>
                              <w:textDirection w:val="btLr"/>
                            </w:pPr>
                            <w:r>
                              <w:rPr>
                                <w:color w:val="FFFFFF"/>
                                <w:sz w:val="48"/>
                              </w:rPr>
                              <w:t>Academic Year 2020–2021</w:t>
                            </w:r>
                          </w:p>
                          <w:p w:rsidR="00E527D1" w:rsidRDefault="001D7C08">
                            <w:pPr>
                              <w:textDirection w:val="btLr"/>
                            </w:pPr>
                            <w:r>
                              <w:rPr>
                                <w:color w:val="FFFFFF"/>
                                <w:sz w:val="48"/>
                              </w:rPr>
                              <w:t>(Spring 2021)</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3733800</wp:posOffset>
                </wp:positionV>
                <wp:extent cx="4629150" cy="1108075"/>
                <wp:effectExtent b="0" l="0" r="0" t="0"/>
                <wp:wrapSquare wrapText="bothSides" distB="0" distT="0" distL="114300" distR="114300"/>
                <wp:docPr id="5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629150" cy="1108075"/>
                        </a:xfrm>
                        <a:prstGeom prst="rect"/>
                        <a:ln/>
                      </pic:spPr>
                    </pic:pic>
                  </a:graphicData>
                </a:graphic>
              </wp:anchor>
            </w:drawing>
          </mc:Fallback>
        </mc:AlternateContent>
      </w:r>
      <w:r>
        <w:rPr>
          <w:noProof/>
          <w:lang w:val="es-ES"/>
        </w:rPr>
        <mc:AlternateContent>
          <mc:Choice Requires="wpg">
            <w:drawing>
              <wp:anchor distT="0" distB="0" distL="114300" distR="114300" simplePos="0" relativeHeight="251662336" behindDoc="0" locked="0" layoutInCell="1" hidden="0" allowOverlap="1">
                <wp:simplePos x="0" y="0"/>
                <wp:positionH relativeFrom="column">
                  <wp:posOffset>1104900</wp:posOffset>
                </wp:positionH>
                <wp:positionV relativeFrom="paragraph">
                  <wp:posOffset>4762500</wp:posOffset>
                </wp:positionV>
                <wp:extent cx="5211445" cy="1000760"/>
                <wp:effectExtent l="0" t="0" r="0" b="0"/>
                <wp:wrapSquare wrapText="bothSides" distT="0" distB="0" distL="114300" distR="114300"/>
                <wp:docPr id="50" name="50 Forma libre"/>
                <wp:cNvGraphicFramePr/>
                <a:graphic xmlns:a="http://schemas.openxmlformats.org/drawingml/2006/main">
                  <a:graphicData uri="http://schemas.microsoft.com/office/word/2010/wordprocessingShape">
                    <wps:wsp>
                      <wps:cNvSpPr/>
                      <wps:spPr>
                        <a:xfrm>
                          <a:off x="2754565" y="3293908"/>
                          <a:ext cx="5182870" cy="972185"/>
                        </a:xfrm>
                        <a:custGeom>
                          <a:avLst/>
                          <a:gdLst/>
                          <a:ahLst/>
                          <a:cxnLst/>
                          <a:rect l="l" t="t" r="r" b="b"/>
                          <a:pathLst>
                            <a:path w="5182870" h="972185" extrusionOk="0">
                              <a:moveTo>
                                <a:pt x="0" y="0"/>
                              </a:moveTo>
                              <a:lnTo>
                                <a:pt x="0" y="972185"/>
                              </a:lnTo>
                              <a:lnTo>
                                <a:pt x="5182870" y="972185"/>
                              </a:lnTo>
                              <a:lnTo>
                                <a:pt x="5182870" y="0"/>
                              </a:lnTo>
                              <a:lnTo>
                                <a:pt x="0" y="0"/>
                              </a:lnTo>
                              <a:close/>
                            </a:path>
                          </a:pathLst>
                        </a:custGeom>
                        <a:noFill/>
                        <a:ln>
                          <a:noFill/>
                        </a:ln>
                      </wps:spPr>
                      <wps:txbx>
                        <w:txbxContent>
                          <w:p w:rsidR="00E527D1" w:rsidRDefault="001D7C08">
                            <w:pPr>
                              <w:textDirection w:val="btLr"/>
                            </w:pPr>
                            <w:r>
                              <w:rPr>
                                <w:color w:val="FFFFFF"/>
                                <w:sz w:val="44"/>
                              </w:rPr>
                              <w:t>IMP – International Market Plan</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4762500</wp:posOffset>
                </wp:positionV>
                <wp:extent cx="5211445" cy="1000760"/>
                <wp:effectExtent b="0" l="0" r="0" t="0"/>
                <wp:wrapSquare wrapText="bothSides" distB="0" distT="0" distL="114300" distR="114300"/>
                <wp:docPr id="50"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211445" cy="1000760"/>
                        </a:xfrm>
                        <a:prstGeom prst="rect"/>
                        <a:ln/>
                      </pic:spPr>
                    </pic:pic>
                  </a:graphicData>
                </a:graphic>
              </wp:anchor>
            </w:drawing>
          </mc:Fallback>
        </mc:AlternateContent>
      </w:r>
      <w:r>
        <w:rPr>
          <w:noProof/>
          <w:lang w:val="es-ES"/>
        </w:rPr>
        <mc:AlternateContent>
          <mc:Choice Requires="wpg">
            <w:drawing>
              <wp:anchor distT="0" distB="0" distL="114300" distR="114300" simplePos="0" relativeHeight="251663360" behindDoc="0" locked="0" layoutInCell="1" hidden="0" allowOverlap="1">
                <wp:simplePos x="0" y="0"/>
                <wp:positionH relativeFrom="column">
                  <wp:posOffset>1054100</wp:posOffset>
                </wp:positionH>
                <wp:positionV relativeFrom="paragraph">
                  <wp:posOffset>5727700</wp:posOffset>
                </wp:positionV>
                <wp:extent cx="4629150" cy="919480"/>
                <wp:effectExtent l="0" t="0" r="0" b="0"/>
                <wp:wrapSquare wrapText="bothSides" distT="0" distB="0" distL="114300" distR="114300"/>
                <wp:docPr id="52" name="52 Forma libre"/>
                <wp:cNvGraphicFramePr/>
                <a:graphic xmlns:a="http://schemas.openxmlformats.org/drawingml/2006/main">
                  <a:graphicData uri="http://schemas.microsoft.com/office/word/2010/wordprocessingShape">
                    <wps:wsp>
                      <wps:cNvSpPr/>
                      <wps:spPr>
                        <a:xfrm>
                          <a:off x="3045713" y="3334548"/>
                          <a:ext cx="4600575" cy="890905"/>
                        </a:xfrm>
                        <a:custGeom>
                          <a:avLst/>
                          <a:gdLst/>
                          <a:ahLst/>
                          <a:cxnLst/>
                          <a:rect l="l" t="t" r="r" b="b"/>
                          <a:pathLst>
                            <a:path w="4600575" h="890905" extrusionOk="0">
                              <a:moveTo>
                                <a:pt x="0" y="0"/>
                              </a:moveTo>
                              <a:lnTo>
                                <a:pt x="0" y="890905"/>
                              </a:lnTo>
                              <a:lnTo>
                                <a:pt x="4600575" y="890905"/>
                              </a:lnTo>
                              <a:lnTo>
                                <a:pt x="4600575" y="0"/>
                              </a:lnTo>
                              <a:lnTo>
                                <a:pt x="0" y="0"/>
                              </a:lnTo>
                              <a:close/>
                            </a:path>
                          </a:pathLst>
                        </a:custGeom>
                        <a:noFill/>
                        <a:ln>
                          <a:noFill/>
                        </a:ln>
                      </wps:spPr>
                      <wps:txbx>
                        <w:txbxContent>
                          <w:p w:rsidR="00E527D1" w:rsidRDefault="001D7C08">
                            <w:pPr>
                              <w:textDirection w:val="btLr"/>
                            </w:pPr>
                            <w:r>
                              <w:rPr>
                                <w:color w:val="FFFFFF"/>
                                <w:sz w:val="28"/>
                              </w:rPr>
                              <w:t>Level: 6</w:t>
                            </w:r>
                          </w:p>
                          <w:p w:rsidR="00E527D1" w:rsidRDefault="001D7C08">
                            <w:pPr>
                              <w:textDirection w:val="btLr"/>
                            </w:pPr>
                            <w:r>
                              <w:rPr>
                                <w:color w:val="FFFFFF"/>
                                <w:sz w:val="28"/>
                              </w:rPr>
                              <w:t>Credits: 10 ECTS / 20 UK credits</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5727700</wp:posOffset>
                </wp:positionV>
                <wp:extent cx="4629150" cy="919480"/>
                <wp:effectExtent b="0" l="0" r="0" t="0"/>
                <wp:wrapSquare wrapText="bothSides" distB="0" distT="0" distL="114300" distR="114300"/>
                <wp:docPr id="52"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4629150" cy="919480"/>
                        </a:xfrm>
                        <a:prstGeom prst="rect"/>
                        <a:ln/>
                      </pic:spPr>
                    </pic:pic>
                  </a:graphicData>
                </a:graphic>
              </wp:anchor>
            </w:drawing>
          </mc:Fallback>
        </mc:AlternateContent>
      </w:r>
      <w:r>
        <w:rPr>
          <w:noProof/>
          <w:lang w:val="es-ES"/>
        </w:rPr>
        <mc:AlternateContent>
          <mc:Choice Requires="wpg">
            <w:drawing>
              <wp:anchor distT="0" distB="0" distL="114300" distR="114300" simplePos="0" relativeHeight="251664384" behindDoc="0" locked="0" layoutInCell="1" hidden="0" allowOverlap="1">
                <wp:simplePos x="0" y="0"/>
                <wp:positionH relativeFrom="column">
                  <wp:posOffset>1079500</wp:posOffset>
                </wp:positionH>
                <wp:positionV relativeFrom="paragraph">
                  <wp:posOffset>6718300</wp:posOffset>
                </wp:positionV>
                <wp:extent cx="4629150" cy="1299210"/>
                <wp:effectExtent l="0" t="0" r="0" b="0"/>
                <wp:wrapSquare wrapText="bothSides" distT="0" distB="0" distL="114300" distR="114300"/>
                <wp:docPr id="49" name="49 Forma libre"/>
                <wp:cNvGraphicFramePr/>
                <a:graphic xmlns:a="http://schemas.openxmlformats.org/drawingml/2006/main">
                  <a:graphicData uri="http://schemas.microsoft.com/office/word/2010/wordprocessingShape">
                    <wps:wsp>
                      <wps:cNvSpPr/>
                      <wps:spPr>
                        <a:xfrm>
                          <a:off x="3045713" y="3144683"/>
                          <a:ext cx="4600575" cy="1270635"/>
                        </a:xfrm>
                        <a:custGeom>
                          <a:avLst/>
                          <a:gdLst/>
                          <a:ahLst/>
                          <a:cxnLst/>
                          <a:rect l="l" t="t" r="r" b="b"/>
                          <a:pathLst>
                            <a:path w="4600575" h="1270635" extrusionOk="0">
                              <a:moveTo>
                                <a:pt x="0" y="0"/>
                              </a:moveTo>
                              <a:lnTo>
                                <a:pt x="0" y="1270635"/>
                              </a:lnTo>
                              <a:lnTo>
                                <a:pt x="4600575" y="1270635"/>
                              </a:lnTo>
                              <a:lnTo>
                                <a:pt x="4600575" y="0"/>
                              </a:lnTo>
                              <a:lnTo>
                                <a:pt x="0" y="0"/>
                              </a:lnTo>
                              <a:close/>
                            </a:path>
                          </a:pathLst>
                        </a:custGeom>
                        <a:noFill/>
                        <a:ln>
                          <a:noFill/>
                        </a:ln>
                      </wps:spPr>
                      <wps:txbx>
                        <w:txbxContent>
                          <w:p w:rsidR="00E527D1" w:rsidRDefault="001D7C08">
                            <w:pPr>
                              <w:textDirection w:val="btLr"/>
                            </w:pPr>
                            <w:r>
                              <w:rPr>
                                <w:color w:val="FFFFFF"/>
                                <w:sz w:val="36"/>
                              </w:rPr>
                              <w:t xml:space="preserve">Academic Partner: </w:t>
                            </w:r>
                          </w:p>
                          <w:p w:rsidR="00E527D1" w:rsidRDefault="001D7C08">
                            <w:pPr>
                              <w:textDirection w:val="btLr"/>
                            </w:pPr>
                            <w:r>
                              <w:rPr>
                                <w:color w:val="FFFFFF"/>
                                <w:sz w:val="36"/>
                              </w:rPr>
                              <w:t>Marbella International University Centre (MIUC)</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6718300</wp:posOffset>
                </wp:positionV>
                <wp:extent cx="4629150" cy="1299210"/>
                <wp:effectExtent b="0" l="0" r="0" t="0"/>
                <wp:wrapSquare wrapText="bothSides" distB="0" distT="0" distL="114300" distR="114300"/>
                <wp:docPr id="49"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4629150" cy="1299210"/>
                        </a:xfrm>
                        <a:prstGeom prst="rect"/>
                        <a:ln/>
                      </pic:spPr>
                    </pic:pic>
                  </a:graphicData>
                </a:graphic>
              </wp:anchor>
            </w:drawing>
          </mc:Fallback>
        </mc:AlternateContent>
      </w:r>
    </w:p>
    <w:p w:rsidR="00E527D1" w:rsidRDefault="00E527D1"/>
    <w:p w:rsidR="00E527D1" w:rsidRDefault="00E527D1">
      <w:pPr>
        <w:spacing w:before="480" w:after="0" w:line="276" w:lineRule="auto"/>
        <w:ind w:left="737" w:hanging="737"/>
        <w:rPr>
          <w:b/>
          <w:color w:val="365F91"/>
          <w:sz w:val="32"/>
          <w:szCs w:val="32"/>
        </w:rPr>
      </w:pPr>
    </w:p>
    <w:p w:rsidR="00E527D1" w:rsidRDefault="00E527D1">
      <w:pPr>
        <w:ind w:left="737" w:hanging="737"/>
        <w:rPr>
          <w:b/>
          <w:color w:val="17365D"/>
          <w:sz w:val="36"/>
          <w:szCs w:val="36"/>
        </w:rPr>
      </w:pPr>
    </w:p>
    <w:p w:rsidR="00E527D1" w:rsidRDefault="001D7C08">
      <w:pPr>
        <w:ind w:left="737" w:hanging="737"/>
        <w:rPr>
          <w:b/>
          <w:color w:val="17365D"/>
          <w:sz w:val="36"/>
          <w:szCs w:val="36"/>
        </w:rPr>
      </w:pPr>
      <w:bookmarkStart w:id="0" w:name="_heading=h.gjdgxs" w:colFirst="0" w:colLast="0"/>
      <w:bookmarkEnd w:id="0"/>
      <w:r>
        <w:rPr>
          <w:b/>
          <w:color w:val="17365D"/>
          <w:sz w:val="36"/>
          <w:szCs w:val="36"/>
        </w:rPr>
        <w:t>Key team contact details</w:t>
      </w:r>
    </w:p>
    <w:tbl>
      <w:tblPr>
        <w:tblStyle w:val="ae"/>
        <w:tblW w:w="10627"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856"/>
        <w:gridCol w:w="6771"/>
      </w:tblGrid>
      <w:tr w:rsidR="00E527D1">
        <w:trPr>
          <w:trHeight w:val="340"/>
        </w:trPr>
        <w:tc>
          <w:tcPr>
            <w:tcW w:w="3856" w:type="dxa"/>
            <w:shd w:val="clear" w:color="auto" w:fill="194E96"/>
            <w:vAlign w:val="center"/>
          </w:tcPr>
          <w:p w:rsidR="00E527D1" w:rsidRDefault="001D7C08">
            <w:pPr>
              <w:tabs>
                <w:tab w:val="left" w:pos="1418"/>
              </w:tabs>
              <w:spacing w:after="0"/>
              <w:ind w:right="187"/>
              <w:rPr>
                <w:color w:val="FFFFFF"/>
              </w:rPr>
            </w:pPr>
            <w:r>
              <w:rPr>
                <w:color w:val="FFFFFF"/>
              </w:rPr>
              <w:t>Module Leader</w:t>
            </w:r>
          </w:p>
        </w:tc>
        <w:tc>
          <w:tcPr>
            <w:tcW w:w="6771" w:type="dxa"/>
          </w:tcPr>
          <w:p w:rsidR="00E527D1" w:rsidRDefault="001D7C08">
            <w:pPr>
              <w:spacing w:before="0" w:after="0"/>
              <w:rPr>
                <w:color w:val="000000"/>
              </w:rPr>
            </w:pPr>
            <w:r>
              <w:rPr>
                <w:color w:val="000000"/>
              </w:rPr>
              <w:t>Ramon Garcia Rojo</w:t>
            </w:r>
          </w:p>
        </w:tc>
      </w:tr>
      <w:tr w:rsidR="00E527D1">
        <w:trPr>
          <w:trHeight w:val="340"/>
        </w:trPr>
        <w:tc>
          <w:tcPr>
            <w:tcW w:w="3856" w:type="dxa"/>
            <w:shd w:val="clear" w:color="auto" w:fill="194E96"/>
            <w:vAlign w:val="center"/>
          </w:tcPr>
          <w:p w:rsidR="00E527D1" w:rsidRDefault="001D7C08">
            <w:pPr>
              <w:tabs>
                <w:tab w:val="left" w:pos="1418"/>
              </w:tabs>
              <w:spacing w:after="0"/>
              <w:ind w:right="187"/>
              <w:rPr>
                <w:color w:val="FFFFFF"/>
              </w:rPr>
            </w:pPr>
            <w:r>
              <w:rPr>
                <w:color w:val="FFFFFF"/>
              </w:rPr>
              <w:t>Subject Area &amp; School/College</w:t>
            </w:r>
          </w:p>
        </w:tc>
        <w:tc>
          <w:tcPr>
            <w:tcW w:w="6771" w:type="dxa"/>
          </w:tcPr>
          <w:p w:rsidR="00E527D1" w:rsidRDefault="001D7C08">
            <w:pPr>
              <w:spacing w:before="0" w:after="0"/>
              <w:rPr>
                <w:color w:val="000000"/>
              </w:rPr>
            </w:pPr>
            <w:r>
              <w:rPr>
                <w:color w:val="000000"/>
              </w:rPr>
              <w:t>Marketing</w:t>
            </w:r>
          </w:p>
        </w:tc>
      </w:tr>
      <w:tr w:rsidR="00E527D1">
        <w:trPr>
          <w:trHeight w:val="340"/>
        </w:trPr>
        <w:tc>
          <w:tcPr>
            <w:tcW w:w="3856" w:type="dxa"/>
            <w:shd w:val="clear" w:color="auto" w:fill="194E96"/>
            <w:vAlign w:val="center"/>
          </w:tcPr>
          <w:p w:rsidR="00E527D1" w:rsidRDefault="001D7C08">
            <w:pPr>
              <w:tabs>
                <w:tab w:val="left" w:pos="1418"/>
              </w:tabs>
              <w:spacing w:after="0"/>
              <w:ind w:right="187"/>
              <w:rPr>
                <w:color w:val="FFFFFF"/>
              </w:rPr>
            </w:pPr>
            <w:r>
              <w:rPr>
                <w:color w:val="FFFFFF"/>
              </w:rPr>
              <w:t>Email</w:t>
            </w:r>
          </w:p>
        </w:tc>
        <w:tc>
          <w:tcPr>
            <w:tcW w:w="6771" w:type="dxa"/>
          </w:tcPr>
          <w:p w:rsidR="00E527D1" w:rsidRDefault="001D7C08">
            <w:pPr>
              <w:spacing w:before="0" w:after="0"/>
              <w:rPr>
                <w:color w:val="000000"/>
              </w:rPr>
            </w:pPr>
            <w:hyperlink r:id="rId20">
              <w:r>
                <w:rPr>
                  <w:color w:val="0000FF"/>
                  <w:u w:val="single"/>
                </w:rPr>
                <w:t>ramon@miuc.org</w:t>
              </w:r>
            </w:hyperlink>
          </w:p>
        </w:tc>
      </w:tr>
      <w:tr w:rsidR="00E527D1">
        <w:trPr>
          <w:trHeight w:val="340"/>
        </w:trPr>
        <w:tc>
          <w:tcPr>
            <w:tcW w:w="3856" w:type="dxa"/>
            <w:shd w:val="clear" w:color="auto" w:fill="194E96"/>
            <w:vAlign w:val="center"/>
          </w:tcPr>
          <w:p w:rsidR="00E527D1" w:rsidRDefault="001D7C08">
            <w:pPr>
              <w:tabs>
                <w:tab w:val="left" w:pos="1418"/>
              </w:tabs>
              <w:spacing w:after="0"/>
              <w:ind w:right="187"/>
              <w:rPr>
                <w:color w:val="FFFFFF"/>
              </w:rPr>
            </w:pPr>
            <w:r>
              <w:rPr>
                <w:color w:val="FFFFFF"/>
              </w:rPr>
              <w:t>Phone</w:t>
            </w:r>
          </w:p>
        </w:tc>
        <w:tc>
          <w:tcPr>
            <w:tcW w:w="6771" w:type="dxa"/>
          </w:tcPr>
          <w:p w:rsidR="00E527D1" w:rsidRDefault="001D7C08">
            <w:pPr>
              <w:spacing w:before="0" w:after="120"/>
              <w:rPr>
                <w:color w:val="000000"/>
              </w:rPr>
            </w:pPr>
            <w:r>
              <w:rPr>
                <w:color w:val="000000"/>
              </w:rPr>
              <w:t xml:space="preserve">+34 952 86 00 00 </w:t>
            </w:r>
          </w:p>
        </w:tc>
      </w:tr>
      <w:tr w:rsidR="00E527D1">
        <w:trPr>
          <w:trHeight w:val="340"/>
        </w:trPr>
        <w:tc>
          <w:tcPr>
            <w:tcW w:w="3856" w:type="dxa"/>
            <w:shd w:val="clear" w:color="auto" w:fill="194E96"/>
            <w:vAlign w:val="center"/>
          </w:tcPr>
          <w:p w:rsidR="00E527D1" w:rsidRDefault="001D7C08">
            <w:pPr>
              <w:tabs>
                <w:tab w:val="left" w:pos="1418"/>
              </w:tabs>
              <w:spacing w:after="0"/>
              <w:ind w:right="187"/>
              <w:rPr>
                <w:color w:val="FFFFFF"/>
              </w:rPr>
            </w:pPr>
            <w:r>
              <w:rPr>
                <w:color w:val="FFFFFF"/>
              </w:rPr>
              <w:t>Location</w:t>
            </w:r>
          </w:p>
        </w:tc>
        <w:tc>
          <w:tcPr>
            <w:tcW w:w="6771" w:type="dxa"/>
          </w:tcPr>
          <w:p w:rsidR="00E527D1" w:rsidRDefault="001D7C08">
            <w:pPr>
              <w:spacing w:before="0" w:after="0"/>
              <w:rPr>
                <w:color w:val="000000"/>
              </w:rPr>
            </w:pPr>
            <w:r>
              <w:rPr>
                <w:color w:val="000000"/>
              </w:rPr>
              <w:t>MIUC</w:t>
            </w:r>
          </w:p>
        </w:tc>
      </w:tr>
    </w:tbl>
    <w:p w:rsidR="00E527D1" w:rsidRDefault="00E527D1">
      <w:pPr>
        <w:tabs>
          <w:tab w:val="left" w:pos="1418"/>
        </w:tabs>
        <w:spacing w:after="0"/>
        <w:ind w:right="187"/>
        <w:rPr>
          <w:sz w:val="16"/>
          <w:szCs w:val="16"/>
        </w:rPr>
      </w:pPr>
    </w:p>
    <w:tbl>
      <w:tblPr>
        <w:tblStyle w:val="af"/>
        <w:tblW w:w="1062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56"/>
        <w:gridCol w:w="6771"/>
      </w:tblGrid>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Course Administrator</w:t>
            </w:r>
          </w:p>
        </w:tc>
        <w:tc>
          <w:tcPr>
            <w:tcW w:w="6771" w:type="dxa"/>
            <w:vAlign w:val="center"/>
          </w:tcPr>
          <w:p w:rsidR="00E527D1" w:rsidRDefault="001D7C08">
            <w:pPr>
              <w:tabs>
                <w:tab w:val="left" w:pos="1418"/>
              </w:tabs>
              <w:spacing w:after="0"/>
              <w:ind w:right="187"/>
            </w:pPr>
            <w:r>
              <w:rPr>
                <w:b/>
                <w:color w:val="000000"/>
              </w:rPr>
              <w:t>Jelena Krajacic</w:t>
            </w:r>
          </w:p>
        </w:tc>
      </w:tr>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Email</w:t>
            </w:r>
          </w:p>
        </w:tc>
        <w:tc>
          <w:tcPr>
            <w:tcW w:w="6771" w:type="dxa"/>
            <w:vAlign w:val="center"/>
          </w:tcPr>
          <w:p w:rsidR="00E527D1" w:rsidRDefault="001D7C08">
            <w:pPr>
              <w:tabs>
                <w:tab w:val="left" w:pos="1418"/>
              </w:tabs>
              <w:spacing w:after="0"/>
              <w:ind w:right="187"/>
            </w:pPr>
            <w:r>
              <w:rPr>
                <w:color w:val="0000FF"/>
              </w:rPr>
              <w:t>jelena.krajacic@miuc.org</w:t>
            </w:r>
          </w:p>
        </w:tc>
      </w:tr>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Phone</w:t>
            </w:r>
          </w:p>
        </w:tc>
        <w:tc>
          <w:tcPr>
            <w:tcW w:w="6771" w:type="dxa"/>
          </w:tcPr>
          <w:p w:rsidR="00E527D1" w:rsidRDefault="001D7C08">
            <w:pPr>
              <w:spacing w:before="0" w:after="120"/>
              <w:rPr>
                <w:color w:val="000000"/>
              </w:rPr>
            </w:pPr>
            <w:r>
              <w:rPr>
                <w:color w:val="000000"/>
              </w:rPr>
              <w:t xml:space="preserve">+34 952 86 00 00 </w:t>
            </w:r>
          </w:p>
        </w:tc>
      </w:tr>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Location</w:t>
            </w:r>
          </w:p>
        </w:tc>
        <w:tc>
          <w:tcPr>
            <w:tcW w:w="6771" w:type="dxa"/>
          </w:tcPr>
          <w:p w:rsidR="00E527D1" w:rsidRDefault="001D7C08">
            <w:pPr>
              <w:spacing w:before="0" w:after="0"/>
              <w:rPr>
                <w:color w:val="000000"/>
              </w:rPr>
            </w:pPr>
            <w:r>
              <w:rPr>
                <w:color w:val="000000"/>
              </w:rPr>
              <w:t>MIUC</w:t>
            </w:r>
          </w:p>
        </w:tc>
      </w:tr>
    </w:tbl>
    <w:p w:rsidR="00E527D1" w:rsidRDefault="00E527D1">
      <w:pPr>
        <w:tabs>
          <w:tab w:val="left" w:pos="1418"/>
        </w:tabs>
        <w:spacing w:after="0"/>
        <w:ind w:right="187"/>
        <w:rPr>
          <w:color w:val="FFFFFF"/>
          <w:sz w:val="16"/>
          <w:szCs w:val="16"/>
        </w:rPr>
      </w:pPr>
    </w:p>
    <w:tbl>
      <w:tblPr>
        <w:tblStyle w:val="af0"/>
        <w:tblW w:w="1062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56"/>
        <w:gridCol w:w="6771"/>
      </w:tblGrid>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Subject Librarian</w:t>
            </w:r>
          </w:p>
        </w:tc>
        <w:tc>
          <w:tcPr>
            <w:tcW w:w="6771" w:type="dxa"/>
            <w:vAlign w:val="center"/>
          </w:tcPr>
          <w:p w:rsidR="00E527D1" w:rsidRDefault="001D7C08">
            <w:pPr>
              <w:tabs>
                <w:tab w:val="left" w:pos="1418"/>
              </w:tabs>
              <w:spacing w:after="0"/>
              <w:ind w:right="187"/>
            </w:pPr>
            <w:r>
              <w:rPr>
                <w:color w:val="000000"/>
              </w:rPr>
              <w:t>Teresa Muñoz-Écija</w:t>
            </w:r>
          </w:p>
        </w:tc>
      </w:tr>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Email</w:t>
            </w:r>
          </w:p>
        </w:tc>
        <w:tc>
          <w:tcPr>
            <w:tcW w:w="6771" w:type="dxa"/>
            <w:vAlign w:val="center"/>
          </w:tcPr>
          <w:p w:rsidR="00E527D1" w:rsidRDefault="001D7C08">
            <w:pPr>
              <w:tabs>
                <w:tab w:val="left" w:pos="1418"/>
              </w:tabs>
              <w:spacing w:after="0"/>
              <w:ind w:right="187"/>
            </w:pPr>
            <w:hyperlink r:id="rId21">
              <w:r>
                <w:rPr>
                  <w:color w:val="0000FF"/>
                  <w:u w:val="single"/>
                </w:rPr>
                <w:t>library@miuc.org</w:t>
              </w:r>
            </w:hyperlink>
          </w:p>
        </w:tc>
      </w:tr>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Phone</w:t>
            </w:r>
          </w:p>
        </w:tc>
        <w:tc>
          <w:tcPr>
            <w:tcW w:w="6771" w:type="dxa"/>
          </w:tcPr>
          <w:p w:rsidR="00E527D1" w:rsidRDefault="001D7C08">
            <w:pPr>
              <w:spacing w:before="0" w:after="120"/>
              <w:rPr>
                <w:color w:val="000000"/>
              </w:rPr>
            </w:pPr>
            <w:r>
              <w:rPr>
                <w:color w:val="000000"/>
              </w:rPr>
              <w:t xml:space="preserve">+34 952 86 00 00 </w:t>
            </w:r>
          </w:p>
        </w:tc>
      </w:tr>
      <w:tr w:rsidR="00E527D1">
        <w:trPr>
          <w:trHeight w:val="340"/>
        </w:trPr>
        <w:tc>
          <w:tcPr>
            <w:tcW w:w="3856" w:type="dxa"/>
            <w:shd w:val="clear" w:color="auto" w:fill="194E96"/>
          </w:tcPr>
          <w:p w:rsidR="00E527D1" w:rsidRDefault="001D7C08">
            <w:pPr>
              <w:tabs>
                <w:tab w:val="left" w:pos="1418"/>
              </w:tabs>
              <w:spacing w:after="0"/>
              <w:ind w:right="187"/>
              <w:rPr>
                <w:color w:val="FFFFFF"/>
              </w:rPr>
            </w:pPr>
            <w:r>
              <w:rPr>
                <w:color w:val="FFFFFF"/>
              </w:rPr>
              <w:t>Location</w:t>
            </w:r>
          </w:p>
        </w:tc>
        <w:tc>
          <w:tcPr>
            <w:tcW w:w="6771" w:type="dxa"/>
          </w:tcPr>
          <w:p w:rsidR="00E527D1" w:rsidRDefault="001D7C08">
            <w:pPr>
              <w:spacing w:before="0" w:after="0"/>
              <w:rPr>
                <w:color w:val="000000"/>
              </w:rPr>
            </w:pPr>
            <w:r>
              <w:rPr>
                <w:color w:val="000000"/>
              </w:rPr>
              <w:t>MIUC</w:t>
            </w:r>
          </w:p>
        </w:tc>
      </w:tr>
    </w:tbl>
    <w:p w:rsidR="00E527D1" w:rsidRDefault="001D7C08">
      <w:pPr>
        <w:rPr>
          <w:color w:val="000000"/>
        </w:rPr>
      </w:pPr>
      <w:r>
        <w:rPr>
          <w:color w:val="000000"/>
        </w:rPr>
        <w:t xml:space="preserve">The Course Leader overseeing this module is Ming-Jin Jiang, and can be contacted at </w:t>
      </w:r>
      <w:hyperlink r:id="rId22">
        <w:r>
          <w:rPr>
            <w:color w:val="0000FF"/>
            <w:u w:val="single"/>
          </w:rPr>
          <w:t>ming-jin@miuc.org</w:t>
        </w:r>
      </w:hyperlink>
      <w:r>
        <w:rPr>
          <w:color w:val="000000"/>
        </w:rPr>
        <w:t xml:space="preserve"> </w:t>
      </w:r>
    </w:p>
    <w:p w:rsidR="00E527D1" w:rsidRDefault="001D7C08">
      <w:pPr>
        <w:rPr>
          <w:color w:val="000000"/>
        </w:rPr>
      </w:pPr>
      <w:r>
        <w:rPr>
          <w:color w:val="000000"/>
        </w:rPr>
        <w:t xml:space="preserve">Chief Academic Officer responsible for this module is Mirjana Stefanovic, and can be contacted at </w:t>
      </w:r>
      <w:hyperlink r:id="rId23">
        <w:r>
          <w:rPr>
            <w:color w:val="0000FF"/>
            <w:u w:val="single"/>
          </w:rPr>
          <w:t>m.stefanovic@miuc.org</w:t>
        </w:r>
      </w:hyperlink>
    </w:p>
    <w:p w:rsidR="00E527D1" w:rsidRDefault="001D7C08">
      <w:r>
        <w:rPr>
          <w:color w:val="000000"/>
        </w:rPr>
        <w:t xml:space="preserve">The External Examiner responsible for this module is </w:t>
      </w:r>
      <w:r>
        <w:t xml:space="preserve">Dr </w:t>
      </w:r>
      <w:r>
        <w:rPr>
          <w:color w:val="000000"/>
        </w:rPr>
        <w:t xml:space="preserve">Keith Salmon (Reader, </w:t>
      </w:r>
      <w:r>
        <w:t>University of Hertfordshire</w:t>
      </w:r>
      <w:r>
        <w:rPr>
          <w:color w:val="000000"/>
        </w:rPr>
        <w:t xml:space="preserve">) for International Business and International Relations courses and </w:t>
      </w:r>
      <w:r>
        <w:t>Dr. Ana Gaio (Programme Director MA Culture, Policy and Management, City University of London) for Marketing and Advertising course.</w:t>
      </w:r>
      <w:r>
        <w:rPr>
          <w:color w:val="000000"/>
          <w:highlight w:val="yellow"/>
        </w:rPr>
        <w:t xml:space="preserve"> </w:t>
      </w:r>
    </w:p>
    <w:p w:rsidR="00E527D1" w:rsidRDefault="001D7C08">
      <w:r>
        <w:rPr>
          <w:color w:val="000000"/>
        </w:rPr>
        <w:t>The Academic Partner Link-</w:t>
      </w:r>
      <w:r>
        <w:rPr>
          <w:color w:val="000000"/>
        </w:rPr>
        <w:t xml:space="preserve">Tutor responsible for this module is Brenda Theodore-Marks (for International Business and International Relations courses) and Matilde Nardelli (for Marketing and Advertising course), and can be contacted at </w:t>
      </w:r>
      <w:r>
        <w:rPr>
          <w:color w:val="0000FF"/>
          <w:u w:val="single"/>
        </w:rPr>
        <w:t xml:space="preserve">Brenda.Theodore-Marks@uwl.ac.uk </w:t>
      </w:r>
      <w:r>
        <w:t xml:space="preserve">and </w:t>
      </w:r>
      <w:r>
        <w:rPr>
          <w:color w:val="0000FF"/>
          <w:u w:val="single"/>
        </w:rPr>
        <w:t>Matilde.Nar</w:t>
      </w:r>
      <w:r>
        <w:rPr>
          <w:color w:val="0000FF"/>
          <w:u w:val="single"/>
        </w:rPr>
        <w:t>delli@uwl.ac.uk</w:t>
      </w:r>
    </w:p>
    <w:p w:rsidR="00E527D1" w:rsidRDefault="00E527D1"/>
    <w:p w:rsidR="00E527D1" w:rsidRDefault="00E527D1"/>
    <w:p w:rsidR="00E527D1" w:rsidRDefault="00E527D1"/>
    <w:p w:rsidR="00E527D1" w:rsidRDefault="00E527D1">
      <w:pPr>
        <w:tabs>
          <w:tab w:val="left" w:pos="2720"/>
          <w:tab w:val="left" w:pos="4040"/>
        </w:tabs>
      </w:pPr>
    </w:p>
    <w:p w:rsidR="00E527D1" w:rsidRDefault="007C11B4">
      <w:pPr>
        <w:keepNext/>
        <w:keepLines/>
        <w:widowControl/>
        <w:pBdr>
          <w:top w:val="nil"/>
          <w:left w:val="nil"/>
          <w:bottom w:val="nil"/>
          <w:right w:val="nil"/>
          <w:between w:val="nil"/>
        </w:pBdr>
        <w:spacing w:before="480" w:after="0" w:line="276" w:lineRule="auto"/>
        <w:ind w:left="720" w:hanging="720"/>
        <w:rPr>
          <w:b/>
          <w:color w:val="365F91"/>
          <w:sz w:val="32"/>
          <w:szCs w:val="32"/>
        </w:rPr>
      </w:pPr>
      <w:bookmarkStart w:id="1" w:name="_heading=h.30j0zll" w:colFirst="0" w:colLast="0"/>
      <w:bookmarkEnd w:id="1"/>
      <w:r>
        <w:rPr>
          <w:b/>
          <w:color w:val="365F91"/>
          <w:sz w:val="32"/>
          <w:szCs w:val="32"/>
        </w:rPr>
        <w:t>Table</w:t>
      </w:r>
      <w:r w:rsidR="001D7C08">
        <w:rPr>
          <w:b/>
          <w:color w:val="365F91"/>
          <w:sz w:val="32"/>
          <w:szCs w:val="32"/>
        </w:rPr>
        <w:t xml:space="preserve"> of  contents</w:t>
      </w:r>
    </w:p>
    <w:p w:rsidR="00E527D1" w:rsidRDefault="001D7C08">
      <w:pPr>
        <w:numPr>
          <w:ilvl w:val="0"/>
          <w:numId w:val="13"/>
        </w:numPr>
        <w:pBdr>
          <w:top w:val="nil"/>
          <w:left w:val="nil"/>
          <w:bottom w:val="nil"/>
          <w:right w:val="nil"/>
          <w:between w:val="nil"/>
        </w:pBdr>
        <w:tabs>
          <w:tab w:val="left" w:pos="1200"/>
          <w:tab w:val="right" w:pos="8828"/>
        </w:tabs>
        <w:spacing w:before="0" w:after="0"/>
        <w:rPr>
          <w:rFonts w:ascii="Calibri" w:eastAsia="Calibri" w:hAnsi="Calibri" w:cs="Calibri"/>
          <w:color w:val="000000"/>
        </w:rPr>
      </w:pPr>
      <w:r>
        <w:rPr>
          <w:rFonts w:ascii="Calibri" w:eastAsia="Calibri" w:hAnsi="Calibri" w:cs="Calibri"/>
          <w:color w:val="000000"/>
        </w:rPr>
        <w:t>Module Overview</w:t>
      </w:r>
    </w:p>
    <w:sdt>
      <w:sdtPr>
        <w:id w:val="527603030"/>
        <w:docPartObj>
          <w:docPartGallery w:val="Table of Contents"/>
          <w:docPartUnique/>
        </w:docPartObj>
      </w:sdtPr>
      <w:sdtEndPr/>
      <w:sdtContent>
        <w:p w:rsidR="00E527D1" w:rsidRDefault="001D7C08">
          <w:pPr>
            <w:pBdr>
              <w:top w:val="nil"/>
              <w:left w:val="nil"/>
              <w:bottom w:val="nil"/>
              <w:right w:val="nil"/>
              <w:between w:val="nil"/>
            </w:pBdr>
            <w:tabs>
              <w:tab w:val="left" w:pos="1200"/>
              <w:tab w:val="right" w:pos="8828"/>
            </w:tabs>
            <w:spacing w:before="0" w:after="0"/>
            <w:ind w:left="480"/>
            <w:rPr>
              <w:rFonts w:ascii="Cambria" w:eastAsia="Cambria" w:hAnsi="Cambria" w:cs="Cambria"/>
              <w:color w:val="000000"/>
              <w:sz w:val="22"/>
              <w:szCs w:val="22"/>
            </w:rPr>
          </w:pPr>
          <w:r>
            <w:fldChar w:fldCharType="begin"/>
          </w:r>
          <w:r>
            <w:instrText xml:space="preserve"> TOC \h \u \z </w:instrText>
          </w:r>
          <w:r>
            <w:fldChar w:fldCharType="separate"/>
          </w:r>
          <w:hyperlink w:anchor="_heading=h.4d34og8">
            <w:r>
              <w:rPr>
                <w:rFonts w:ascii="Calibri" w:eastAsia="Calibri" w:hAnsi="Calibri" w:cs="Calibri"/>
                <w:color w:val="000000"/>
                <w:sz w:val="20"/>
                <w:szCs w:val="20"/>
              </w:rPr>
              <w:t>1.6.1.</w:t>
            </w:r>
          </w:hyperlink>
          <w:hyperlink w:anchor="_heading=h.4d34og8">
            <w:r>
              <w:rPr>
                <w:rFonts w:ascii="Cambria" w:eastAsia="Cambria" w:hAnsi="Cambria" w:cs="Cambria"/>
                <w:color w:val="000000"/>
                <w:sz w:val="22"/>
                <w:szCs w:val="22"/>
              </w:rPr>
              <w:tab/>
            </w:r>
          </w:hyperlink>
          <w:r>
            <w:fldChar w:fldCharType="begin"/>
          </w:r>
          <w:r>
            <w:instrText xml:space="preserve"> PAGEREF _heading=h.4d34og8 \h </w:instrText>
          </w:r>
          <w:r>
            <w:fldChar w:fldCharType="separate"/>
          </w:r>
          <w:r>
            <w:rPr>
              <w:rFonts w:ascii="Calibri" w:eastAsia="Calibri" w:hAnsi="Calibri" w:cs="Calibri"/>
              <w:color w:val="000000"/>
              <w:sz w:val="20"/>
              <w:szCs w:val="20"/>
            </w:rPr>
            <w:t xml:space="preserve">Assessment 1: </w:t>
          </w:r>
          <w:r>
            <w:rPr>
              <w:rFonts w:ascii="Calibri" w:eastAsia="Calibri" w:hAnsi="Calibri" w:cs="Calibri"/>
              <w:color w:val="000000"/>
              <w:sz w:val="20"/>
              <w:szCs w:val="20"/>
              <w:highlight w:val="white"/>
            </w:rPr>
            <w:t>In-class exercise (1): Internationalization, economic and social/cultural environment.</w:t>
          </w:r>
          <w:r>
            <w:rPr>
              <w:rFonts w:ascii="Calibri" w:eastAsia="Calibri" w:hAnsi="Calibri" w:cs="Calibri"/>
              <w:color w:val="000000"/>
              <w:sz w:val="20"/>
              <w:szCs w:val="20"/>
            </w:rPr>
            <w:tab/>
            <w:t>6</w:t>
          </w:r>
          <w:r>
            <w:fldChar w:fldCharType="end"/>
          </w:r>
        </w:p>
        <w:p w:rsidR="00E527D1" w:rsidRDefault="001D7C08">
          <w:pPr>
            <w:pBdr>
              <w:top w:val="nil"/>
              <w:left w:val="nil"/>
              <w:bottom w:val="nil"/>
              <w:right w:val="nil"/>
              <w:between w:val="nil"/>
            </w:pBdr>
            <w:tabs>
              <w:tab w:val="left" w:pos="1200"/>
              <w:tab w:val="right" w:pos="8828"/>
            </w:tabs>
            <w:spacing w:before="0" w:after="0"/>
            <w:ind w:left="480"/>
            <w:rPr>
              <w:rFonts w:ascii="Cambria" w:eastAsia="Cambria" w:hAnsi="Cambria" w:cs="Cambria"/>
              <w:color w:val="000000"/>
              <w:sz w:val="22"/>
              <w:szCs w:val="22"/>
            </w:rPr>
          </w:pPr>
          <w:hyperlink w:anchor="_heading=h.2xcytpi">
            <w:r>
              <w:rPr>
                <w:rFonts w:ascii="Calibri" w:eastAsia="Calibri" w:hAnsi="Calibri" w:cs="Calibri"/>
                <w:color w:val="000000"/>
                <w:sz w:val="20"/>
                <w:szCs w:val="20"/>
              </w:rPr>
              <w:t>1.6.2.</w:t>
            </w:r>
          </w:hyperlink>
          <w:hyperlink w:anchor="_heading=h.2xcytpi">
            <w:r>
              <w:rPr>
                <w:rFonts w:ascii="Cambria" w:eastAsia="Cambria" w:hAnsi="Cambria" w:cs="Cambria"/>
                <w:color w:val="000000"/>
                <w:sz w:val="22"/>
                <w:szCs w:val="22"/>
              </w:rPr>
              <w:tab/>
            </w:r>
          </w:hyperlink>
          <w:r>
            <w:fldChar w:fldCharType="begin"/>
          </w:r>
          <w:r>
            <w:instrText xml:space="preserve"> PAGE</w:instrText>
          </w:r>
          <w:r>
            <w:instrText xml:space="preserve">REF _heading=h.2xcytpi \h </w:instrText>
          </w:r>
          <w:r>
            <w:fldChar w:fldCharType="separate"/>
          </w:r>
          <w:r>
            <w:rPr>
              <w:rFonts w:ascii="Calibri" w:eastAsia="Calibri" w:hAnsi="Calibri" w:cs="Calibri"/>
              <w:color w:val="000000"/>
              <w:sz w:val="20"/>
              <w:szCs w:val="20"/>
              <w:highlight w:val="white"/>
            </w:rPr>
            <w:t>Assessment 2: In-class exercise (2): Political and legal environment. Market research</w:t>
          </w:r>
          <w:r>
            <w:rPr>
              <w:rFonts w:ascii="Calibri" w:eastAsia="Calibri" w:hAnsi="Calibri" w:cs="Calibri"/>
              <w:color w:val="000000"/>
              <w:sz w:val="20"/>
              <w:szCs w:val="20"/>
            </w:rPr>
            <w:tab/>
            <w:t>6</w:t>
          </w:r>
          <w:r>
            <w:fldChar w:fldCharType="end"/>
          </w:r>
        </w:p>
        <w:p w:rsidR="00E527D1" w:rsidRDefault="001D7C08">
          <w:pPr>
            <w:pBdr>
              <w:top w:val="nil"/>
              <w:left w:val="nil"/>
              <w:bottom w:val="nil"/>
              <w:right w:val="nil"/>
              <w:between w:val="nil"/>
            </w:pBdr>
            <w:tabs>
              <w:tab w:val="left" w:pos="1200"/>
              <w:tab w:val="right" w:pos="8828"/>
            </w:tabs>
            <w:spacing w:before="0" w:after="0"/>
            <w:ind w:left="480"/>
            <w:rPr>
              <w:rFonts w:ascii="Cambria" w:eastAsia="Cambria" w:hAnsi="Cambria" w:cs="Cambria"/>
              <w:color w:val="000000"/>
              <w:sz w:val="22"/>
              <w:szCs w:val="22"/>
            </w:rPr>
          </w:pPr>
          <w:hyperlink w:anchor="_heading=h.44sinio">
            <w:r>
              <w:rPr>
                <w:rFonts w:ascii="Calibri" w:eastAsia="Calibri" w:hAnsi="Calibri" w:cs="Calibri"/>
                <w:color w:val="000000"/>
                <w:sz w:val="20"/>
                <w:szCs w:val="20"/>
              </w:rPr>
              <w:t>1.6.3.</w:t>
            </w:r>
          </w:hyperlink>
          <w:hyperlink w:anchor="_heading=h.44sinio">
            <w:r>
              <w:rPr>
                <w:rFonts w:ascii="Cambria" w:eastAsia="Cambria" w:hAnsi="Cambria" w:cs="Cambria"/>
                <w:color w:val="000000"/>
                <w:sz w:val="22"/>
                <w:szCs w:val="22"/>
              </w:rPr>
              <w:tab/>
            </w:r>
          </w:hyperlink>
          <w:r>
            <w:fldChar w:fldCharType="begin"/>
          </w:r>
          <w:r>
            <w:instrText xml:space="preserve"> PAGEREF _heading=h.44sinio \h </w:instrText>
          </w:r>
          <w:r>
            <w:fldChar w:fldCharType="separate"/>
          </w:r>
          <w:r>
            <w:rPr>
              <w:rFonts w:ascii="Calibri" w:eastAsia="Calibri" w:hAnsi="Calibri" w:cs="Calibri"/>
              <w:color w:val="000000"/>
              <w:sz w:val="20"/>
              <w:szCs w:val="20"/>
              <w:highlight w:val="white"/>
            </w:rPr>
            <w:t xml:space="preserve">Assessment 3: In-class exercise (3): </w:t>
          </w:r>
          <w:r>
            <w:rPr>
              <w:rFonts w:ascii="Calibri" w:eastAsia="Calibri" w:hAnsi="Calibri" w:cs="Calibri"/>
              <w:color w:val="000000"/>
              <w:sz w:val="20"/>
              <w:szCs w:val="20"/>
            </w:rPr>
            <w:t>Marketing</w:t>
          </w:r>
          <w:r>
            <w:rPr>
              <w:rFonts w:ascii="Calibri" w:eastAsia="Calibri" w:hAnsi="Calibri" w:cs="Calibri"/>
              <w:color w:val="000000"/>
              <w:sz w:val="20"/>
              <w:szCs w:val="20"/>
            </w:rPr>
            <w:tab/>
            <w:t>6</w:t>
          </w:r>
          <w:r>
            <w:fldChar w:fldCharType="end"/>
          </w:r>
        </w:p>
        <w:p w:rsidR="00E527D1" w:rsidRDefault="001D7C08">
          <w:pPr>
            <w:pBdr>
              <w:top w:val="nil"/>
              <w:left w:val="nil"/>
              <w:bottom w:val="nil"/>
              <w:right w:val="nil"/>
              <w:between w:val="nil"/>
            </w:pBdr>
            <w:tabs>
              <w:tab w:val="left" w:pos="1200"/>
              <w:tab w:val="right" w:pos="8828"/>
            </w:tabs>
            <w:spacing w:before="0" w:after="0"/>
            <w:ind w:left="480"/>
            <w:rPr>
              <w:rFonts w:ascii="Cambria" w:eastAsia="Cambria" w:hAnsi="Cambria" w:cs="Cambria"/>
              <w:color w:val="000000"/>
              <w:sz w:val="22"/>
              <w:szCs w:val="22"/>
            </w:rPr>
          </w:pPr>
          <w:hyperlink w:anchor="_heading=h.2jxsxqh">
            <w:r>
              <w:rPr>
                <w:rFonts w:ascii="Calibri" w:eastAsia="Calibri" w:hAnsi="Calibri" w:cs="Calibri"/>
                <w:color w:val="000000"/>
                <w:sz w:val="20"/>
                <w:szCs w:val="20"/>
              </w:rPr>
              <w:t>1.6.4.</w:t>
            </w:r>
          </w:hyperlink>
          <w:hyperlink w:anchor="_heading=h.2jxsxqh">
            <w:r>
              <w:rPr>
                <w:rFonts w:ascii="Cambria" w:eastAsia="Cambria" w:hAnsi="Cambria" w:cs="Cambria"/>
                <w:color w:val="000000"/>
                <w:sz w:val="22"/>
                <w:szCs w:val="22"/>
              </w:rPr>
              <w:tab/>
            </w:r>
          </w:hyperlink>
          <w:r>
            <w:fldChar w:fldCharType="begin"/>
          </w:r>
          <w:r>
            <w:instrText xml:space="preserve"> PAGEREF _heading=h.2jxsxqh \h </w:instrText>
          </w:r>
          <w:r>
            <w:fldChar w:fldCharType="separate"/>
          </w:r>
          <w:r>
            <w:rPr>
              <w:rFonts w:ascii="Calibri" w:eastAsia="Calibri" w:hAnsi="Calibri" w:cs="Calibri"/>
              <w:color w:val="000000"/>
              <w:sz w:val="20"/>
              <w:szCs w:val="20"/>
              <w:highlight w:val="white"/>
            </w:rPr>
            <w:t xml:space="preserve">Assessment 4: </w:t>
          </w:r>
          <w:r>
            <w:rPr>
              <w:rFonts w:ascii="Calibri" w:eastAsia="Calibri" w:hAnsi="Calibri" w:cs="Calibri"/>
              <w:color w:val="000000"/>
              <w:sz w:val="20"/>
              <w:szCs w:val="20"/>
            </w:rPr>
            <w:t>Market Plan Presentation</w:t>
          </w:r>
          <w:r>
            <w:rPr>
              <w:rFonts w:ascii="Calibri" w:eastAsia="Calibri" w:hAnsi="Calibri" w:cs="Calibri"/>
              <w:color w:val="000000"/>
              <w:sz w:val="20"/>
              <w:szCs w:val="20"/>
            </w:rPr>
            <w:tab/>
            <w:t>7</w:t>
          </w:r>
          <w:r>
            <w:fldChar w:fldCharType="end"/>
          </w:r>
        </w:p>
        <w:p w:rsidR="00E527D1" w:rsidRDefault="001D7C08">
          <w:pPr>
            <w:pBdr>
              <w:top w:val="nil"/>
              <w:left w:val="nil"/>
              <w:bottom w:val="nil"/>
              <w:right w:val="nil"/>
              <w:between w:val="nil"/>
            </w:pBdr>
            <w:tabs>
              <w:tab w:val="left" w:pos="1200"/>
              <w:tab w:val="right" w:pos="8828"/>
            </w:tabs>
            <w:spacing w:before="0" w:after="0"/>
            <w:ind w:left="480"/>
            <w:rPr>
              <w:rFonts w:ascii="Cambria" w:eastAsia="Cambria" w:hAnsi="Cambria" w:cs="Cambria"/>
              <w:color w:val="000000"/>
              <w:sz w:val="22"/>
              <w:szCs w:val="22"/>
            </w:rPr>
          </w:pPr>
          <w:hyperlink w:anchor="_heading=h.z337ya">
            <w:r>
              <w:rPr>
                <w:rFonts w:ascii="Calibri" w:eastAsia="Calibri" w:hAnsi="Calibri" w:cs="Calibri"/>
                <w:color w:val="000000"/>
                <w:sz w:val="20"/>
                <w:szCs w:val="20"/>
              </w:rPr>
              <w:t>1.6.5.</w:t>
            </w:r>
          </w:hyperlink>
          <w:hyperlink w:anchor="_heading=h.z337ya">
            <w:r>
              <w:rPr>
                <w:rFonts w:ascii="Cambria" w:eastAsia="Cambria" w:hAnsi="Cambria" w:cs="Cambria"/>
                <w:color w:val="000000"/>
                <w:sz w:val="22"/>
                <w:szCs w:val="22"/>
              </w:rPr>
              <w:tab/>
            </w:r>
          </w:hyperlink>
          <w:r>
            <w:fldChar w:fldCharType="begin"/>
          </w:r>
          <w:r>
            <w:instrText xml:space="preserve"> PAGEREF _heading=h.z337ya \h </w:instrText>
          </w:r>
          <w:r>
            <w:fldChar w:fldCharType="separate"/>
          </w:r>
          <w:r>
            <w:rPr>
              <w:rFonts w:ascii="Calibri" w:eastAsia="Calibri" w:hAnsi="Calibri" w:cs="Calibri"/>
              <w:color w:val="000000"/>
              <w:sz w:val="20"/>
              <w:szCs w:val="20"/>
              <w:highlight w:val="white"/>
            </w:rPr>
            <w:t xml:space="preserve">Assessment 5: </w:t>
          </w:r>
          <w:r>
            <w:rPr>
              <w:rFonts w:ascii="Calibri" w:eastAsia="Calibri" w:hAnsi="Calibri" w:cs="Calibri"/>
              <w:color w:val="000000"/>
              <w:sz w:val="20"/>
              <w:szCs w:val="20"/>
            </w:rPr>
            <w:t>Market Plan</w:t>
          </w:r>
          <w:r>
            <w:rPr>
              <w:rFonts w:ascii="Calibri" w:eastAsia="Calibri" w:hAnsi="Calibri" w:cs="Calibri"/>
              <w:color w:val="000000"/>
              <w:sz w:val="20"/>
              <w:szCs w:val="20"/>
            </w:rPr>
            <w:tab/>
            <w:t>8</w:t>
          </w:r>
          <w:r>
            <w:fldChar w:fldCharType="end"/>
          </w:r>
        </w:p>
        <w:p w:rsidR="00E527D1" w:rsidRDefault="001D7C08">
          <w:pPr>
            <w:pBdr>
              <w:top w:val="nil"/>
              <w:left w:val="nil"/>
              <w:bottom w:val="nil"/>
              <w:right w:val="nil"/>
              <w:between w:val="nil"/>
            </w:pBdr>
            <w:tabs>
              <w:tab w:val="right" w:pos="8828"/>
            </w:tabs>
            <w:rPr>
              <w:rFonts w:ascii="Cambria" w:eastAsia="Cambria" w:hAnsi="Cambria" w:cs="Cambria"/>
              <w:color w:val="000000"/>
              <w:sz w:val="22"/>
              <w:szCs w:val="22"/>
            </w:rPr>
          </w:pPr>
          <w:hyperlink w:anchor="_heading=h.1ksv4uv">
            <w:r>
              <w:rPr>
                <w:color w:val="000000"/>
              </w:rPr>
              <w:t>2. Things you need to know</w:t>
            </w:r>
            <w:r>
              <w:rPr>
                <w:color w:val="000000"/>
              </w:rPr>
              <w:tab/>
              <w:t>12</w:t>
            </w:r>
          </w:hyperlink>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3j2qqm3">
            <w:r>
              <w:rPr>
                <w:b/>
                <w:color w:val="000000"/>
              </w:rPr>
              <w:t>1.</w:t>
            </w:r>
          </w:hyperlink>
          <w:r w:rsidR="007C11B4">
            <w:t xml:space="preserve"> </w:t>
          </w:r>
          <w:r>
            <w:fldChar w:fldCharType="begin"/>
          </w:r>
          <w:r>
            <w:instrText xml:space="preserve"> PAGEREF _heading=h.3j2qqm3 \h </w:instrText>
          </w:r>
          <w:r>
            <w:fldChar w:fldCharType="separate"/>
          </w:r>
          <w:r>
            <w:rPr>
              <w:b/>
              <w:color w:val="000000"/>
            </w:rPr>
            <w:t>Engagement</w:t>
          </w:r>
          <w:r>
            <w:rPr>
              <w:b/>
              <w:color w:val="000000"/>
            </w:rPr>
            <w:tab/>
            <w:t>12</w:t>
          </w:r>
          <w:r>
            <w:fldChar w:fldCharType="end"/>
          </w:r>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1y810tw">
            <w:r>
              <w:rPr>
                <w:b/>
                <w:color w:val="000000"/>
              </w:rPr>
              <w:t>2.</w:t>
            </w:r>
          </w:hyperlink>
          <w:r w:rsidR="007C11B4">
            <w:t xml:space="preserve"> </w:t>
          </w:r>
          <w:r>
            <w:fldChar w:fldCharType="begin"/>
          </w:r>
          <w:r>
            <w:instrText xml:space="preserve"> PAGEREF _heading=h.1y810tw \h </w:instrText>
          </w:r>
          <w:r>
            <w:fldChar w:fldCharType="separate"/>
          </w:r>
          <w:r>
            <w:rPr>
              <w:b/>
              <w:color w:val="000000"/>
            </w:rPr>
            <w:t>Need help, just ask</w:t>
          </w:r>
          <w:r>
            <w:rPr>
              <w:b/>
              <w:color w:val="000000"/>
            </w:rPr>
            <w:tab/>
            <w:t>12</w:t>
          </w:r>
          <w:r>
            <w:fldChar w:fldCharType="end"/>
          </w:r>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49x2ik5">
            <w:r>
              <w:rPr>
                <w:b/>
                <w:color w:val="000000"/>
              </w:rPr>
              <w:t>3.</w:t>
            </w:r>
          </w:hyperlink>
          <w:r w:rsidR="007C11B4">
            <w:t xml:space="preserve"> </w:t>
          </w:r>
          <w:r>
            <w:fldChar w:fldCharType="begin"/>
          </w:r>
          <w:r>
            <w:instrText xml:space="preserve"> PAGEREF _heading=h.49x2ik5 \h </w:instrText>
          </w:r>
          <w:r>
            <w:fldChar w:fldCharType="separate"/>
          </w:r>
          <w:r>
            <w:rPr>
              <w:b/>
              <w:color w:val="000000"/>
            </w:rPr>
            <w:t>Getting support for your studies</w:t>
          </w:r>
          <w:r>
            <w:rPr>
              <w:b/>
              <w:color w:val="000000"/>
            </w:rPr>
            <w:tab/>
            <w:t>13</w:t>
          </w:r>
          <w:r>
            <w:fldChar w:fldCharType="end"/>
          </w:r>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147n2zr">
            <w:r>
              <w:rPr>
                <w:b/>
                <w:color w:val="000000"/>
              </w:rPr>
              <w:t>4.</w:t>
            </w:r>
          </w:hyperlink>
          <w:r w:rsidR="007C11B4">
            <w:t xml:space="preserve"> </w:t>
          </w:r>
          <w:r>
            <w:fldChar w:fldCharType="begin"/>
          </w:r>
          <w:r>
            <w:instrText xml:space="preserve"> PAGEREF _heading=h.147n2zr \h </w:instrText>
          </w:r>
          <w:r>
            <w:fldChar w:fldCharType="separate"/>
          </w:r>
          <w:r>
            <w:rPr>
              <w:b/>
              <w:color w:val="000000"/>
            </w:rPr>
            <w:t>Student support</w:t>
          </w:r>
          <w:r>
            <w:rPr>
              <w:b/>
              <w:color w:val="000000"/>
            </w:rPr>
            <w:tab/>
            <w:t>13</w:t>
          </w:r>
          <w:r>
            <w:fldChar w:fldCharType="end"/>
          </w:r>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23ckvvd">
            <w:r>
              <w:rPr>
                <w:b/>
                <w:color w:val="000000"/>
              </w:rPr>
              <w:t>5.</w:t>
            </w:r>
          </w:hyperlink>
          <w:r w:rsidR="007C11B4">
            <w:t xml:space="preserve"> </w:t>
          </w:r>
          <w:r>
            <w:fldChar w:fldCharType="begin"/>
          </w:r>
          <w:r>
            <w:instrText xml:space="preserve"> PAGEREF _heading=h.23ckvvd \h </w:instrText>
          </w:r>
          <w:r>
            <w:fldChar w:fldCharType="separate"/>
          </w:r>
          <w:r>
            <w:rPr>
              <w:b/>
              <w:color w:val="000000"/>
            </w:rPr>
            <w:t>Module evaluation – have your say!</w:t>
          </w:r>
          <w:r>
            <w:rPr>
              <w:b/>
              <w:color w:val="000000"/>
            </w:rPr>
            <w:tab/>
            <w:t>14</w:t>
          </w:r>
          <w:r>
            <w:fldChar w:fldCharType="end"/>
          </w:r>
        </w:p>
        <w:p w:rsidR="00E527D1" w:rsidRDefault="001D7C08">
          <w:pPr>
            <w:pBdr>
              <w:top w:val="nil"/>
              <w:left w:val="nil"/>
              <w:bottom w:val="nil"/>
              <w:right w:val="nil"/>
              <w:between w:val="nil"/>
            </w:pBdr>
            <w:tabs>
              <w:tab w:val="left" w:pos="480"/>
              <w:tab w:val="right" w:pos="8828"/>
            </w:tabs>
            <w:rPr>
              <w:rFonts w:ascii="Cambria" w:eastAsia="Cambria" w:hAnsi="Cambria" w:cs="Cambria"/>
              <w:color w:val="000000"/>
              <w:sz w:val="22"/>
              <w:szCs w:val="22"/>
            </w:rPr>
          </w:pPr>
          <w:hyperlink w:anchor="_heading=h.ihv636">
            <w:r>
              <w:rPr>
                <w:color w:val="000000"/>
              </w:rPr>
              <w:t>3.</w:t>
            </w:r>
          </w:hyperlink>
          <w:hyperlink w:anchor="_heading=h.ihv636">
            <w:r>
              <w:rPr>
                <w:rFonts w:ascii="Cambria" w:eastAsia="Cambria" w:hAnsi="Cambria" w:cs="Cambria"/>
                <w:color w:val="000000"/>
                <w:sz w:val="22"/>
                <w:szCs w:val="22"/>
              </w:rPr>
              <w:tab/>
            </w:r>
          </w:hyperlink>
          <w:r>
            <w:fldChar w:fldCharType="begin"/>
          </w:r>
          <w:r>
            <w:instrText xml:space="preserve"> PAGEREF _heading=h.ihv636 \h </w:instrText>
          </w:r>
          <w:r>
            <w:fldChar w:fldCharType="separate"/>
          </w:r>
          <w:r>
            <w:rPr>
              <w:color w:val="000000"/>
            </w:rPr>
            <w:t>Appendix — Research ethics and integrity</w:t>
          </w:r>
          <w:r>
            <w:rPr>
              <w:color w:val="000000"/>
            </w:rPr>
            <w:tab/>
            <w:t>15</w:t>
          </w:r>
          <w:r>
            <w:fldChar w:fldCharType="end"/>
          </w:r>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32hioqz">
            <w:r>
              <w:rPr>
                <w:b/>
                <w:color w:val="000000"/>
              </w:rPr>
              <w:t>1.</w:t>
            </w:r>
          </w:hyperlink>
          <w:r w:rsidR="007C11B4">
            <w:t xml:space="preserve"> </w:t>
          </w:r>
          <w:r>
            <w:fldChar w:fldCharType="begin"/>
          </w:r>
          <w:r>
            <w:instrText xml:space="preserve"> PAGEREF _headin</w:instrText>
          </w:r>
          <w:r>
            <w:instrText xml:space="preserve">g=h.32hioqz \h </w:instrText>
          </w:r>
          <w:r>
            <w:fldChar w:fldCharType="separate"/>
          </w:r>
          <w:r>
            <w:rPr>
              <w:b/>
              <w:color w:val="000000"/>
            </w:rPr>
            <w:t>Research ethics guidance for students</w:t>
          </w:r>
          <w:r>
            <w:rPr>
              <w:b/>
              <w:color w:val="000000"/>
            </w:rPr>
            <w:tab/>
            <w:t>15</w:t>
          </w:r>
          <w:r>
            <w:fldChar w:fldCharType="end"/>
          </w:r>
        </w:p>
        <w:p w:rsidR="00E527D1" w:rsidRDefault="001D7C08">
          <w:pPr>
            <w:pBdr>
              <w:top w:val="nil"/>
              <w:left w:val="nil"/>
              <w:bottom w:val="nil"/>
              <w:right w:val="nil"/>
              <w:between w:val="nil"/>
            </w:pBdr>
            <w:tabs>
              <w:tab w:val="left" w:pos="960"/>
              <w:tab w:val="right" w:pos="8828"/>
            </w:tabs>
            <w:spacing w:before="0" w:after="0"/>
            <w:ind w:left="480"/>
            <w:rPr>
              <w:rFonts w:ascii="Cambria" w:eastAsia="Cambria" w:hAnsi="Cambria" w:cs="Cambria"/>
              <w:color w:val="000000"/>
              <w:sz w:val="22"/>
              <w:szCs w:val="22"/>
            </w:rPr>
          </w:pPr>
          <w:hyperlink w:anchor="_heading=h.1hmsyys">
            <w:r>
              <w:rPr>
                <w:rFonts w:ascii="Calibri" w:eastAsia="Calibri" w:hAnsi="Calibri" w:cs="Calibri"/>
                <w:color w:val="000000"/>
                <w:sz w:val="20"/>
                <w:szCs w:val="20"/>
              </w:rPr>
              <w:t>2</w:t>
            </w:r>
          </w:hyperlink>
          <w:hyperlink w:anchor="_heading=h.1hmsyys">
            <w:r>
              <w:rPr>
                <w:rFonts w:ascii="Cambria" w:eastAsia="Cambria" w:hAnsi="Cambria" w:cs="Cambria"/>
                <w:color w:val="000000"/>
                <w:sz w:val="22"/>
                <w:szCs w:val="22"/>
              </w:rPr>
              <w:tab/>
            </w:r>
          </w:hyperlink>
          <w:r>
            <w:fldChar w:fldCharType="begin"/>
          </w:r>
          <w:r>
            <w:instrText xml:space="preserve"> PAGEREF _heading=h.1hmsyys \h </w:instrText>
          </w:r>
          <w:r>
            <w:fldChar w:fldCharType="separate"/>
          </w:r>
          <w:r>
            <w:rPr>
              <w:rFonts w:ascii="Calibri" w:eastAsia="Calibri" w:hAnsi="Calibri" w:cs="Calibri"/>
              <w:color w:val="000000"/>
              <w:sz w:val="20"/>
              <w:szCs w:val="20"/>
            </w:rPr>
            <w:t>What is research ethics? Why it matters</w:t>
          </w:r>
          <w:r>
            <w:rPr>
              <w:rFonts w:ascii="Calibri" w:eastAsia="Calibri" w:hAnsi="Calibri" w:cs="Calibri"/>
              <w:color w:val="000000"/>
              <w:sz w:val="20"/>
              <w:szCs w:val="20"/>
            </w:rPr>
            <w:tab/>
            <w:t>15</w:t>
          </w:r>
          <w:r>
            <w:fldChar w:fldCharType="end"/>
          </w:r>
        </w:p>
        <w:p w:rsidR="00E527D1" w:rsidRDefault="001D7C08">
          <w:pPr>
            <w:pBdr>
              <w:top w:val="nil"/>
              <w:left w:val="nil"/>
              <w:bottom w:val="nil"/>
              <w:right w:val="nil"/>
              <w:between w:val="nil"/>
            </w:pBdr>
            <w:tabs>
              <w:tab w:val="right" w:pos="8828"/>
            </w:tabs>
            <w:spacing w:before="0" w:after="0"/>
            <w:ind w:left="480"/>
            <w:rPr>
              <w:rFonts w:ascii="Cambria" w:eastAsia="Cambria" w:hAnsi="Cambria" w:cs="Cambria"/>
              <w:color w:val="000000"/>
              <w:sz w:val="22"/>
              <w:szCs w:val="22"/>
            </w:rPr>
          </w:pPr>
          <w:hyperlink w:anchor="_heading=h.2grqrue">
            <w:r>
              <w:rPr>
                <w:rFonts w:ascii="Calibri" w:eastAsia="Calibri" w:hAnsi="Calibri" w:cs="Calibri"/>
                <w:color w:val="000000"/>
                <w:sz w:val="20"/>
                <w:szCs w:val="20"/>
              </w:rPr>
              <w:t>What is research ethics? Why it matters</w:t>
            </w:r>
            <w:r>
              <w:rPr>
                <w:rFonts w:ascii="Calibri" w:eastAsia="Calibri" w:hAnsi="Calibri" w:cs="Calibri"/>
                <w:color w:val="000000"/>
                <w:sz w:val="20"/>
                <w:szCs w:val="20"/>
              </w:rPr>
              <w:tab/>
              <w:t>15</w:t>
            </w:r>
          </w:hyperlink>
        </w:p>
        <w:p w:rsidR="00E527D1" w:rsidRDefault="001D7C08">
          <w:pPr>
            <w:pBdr>
              <w:top w:val="nil"/>
              <w:left w:val="nil"/>
              <w:bottom w:val="nil"/>
              <w:right w:val="nil"/>
              <w:between w:val="nil"/>
            </w:pBdr>
            <w:tabs>
              <w:tab w:val="right" w:pos="8828"/>
            </w:tabs>
            <w:spacing w:before="0" w:after="0"/>
            <w:ind w:left="480"/>
            <w:rPr>
              <w:rFonts w:ascii="Cambria" w:eastAsia="Cambria" w:hAnsi="Cambria" w:cs="Cambria"/>
              <w:color w:val="000000"/>
              <w:sz w:val="22"/>
              <w:szCs w:val="22"/>
            </w:rPr>
          </w:pPr>
          <w:hyperlink w:anchor="_heading=h.3fwokq0">
            <w:r>
              <w:rPr>
                <w:rFonts w:ascii="Calibri" w:eastAsia="Calibri" w:hAnsi="Calibri" w:cs="Calibri"/>
                <w:color w:val="000000"/>
                <w:sz w:val="20"/>
                <w:szCs w:val="20"/>
              </w:rPr>
              <w:t>How will UWL help me understand and apply research ethics?</w:t>
            </w:r>
            <w:r>
              <w:rPr>
                <w:rFonts w:ascii="Calibri" w:eastAsia="Calibri" w:hAnsi="Calibri" w:cs="Calibri"/>
                <w:color w:val="000000"/>
                <w:sz w:val="20"/>
                <w:szCs w:val="20"/>
              </w:rPr>
              <w:tab/>
              <w:t>16</w:t>
            </w:r>
          </w:hyperlink>
        </w:p>
        <w:p w:rsidR="00E527D1" w:rsidRDefault="001D7C08">
          <w:pPr>
            <w:pBdr>
              <w:top w:val="nil"/>
              <w:left w:val="nil"/>
              <w:bottom w:val="nil"/>
              <w:right w:val="nil"/>
              <w:between w:val="nil"/>
            </w:pBdr>
            <w:tabs>
              <w:tab w:val="right" w:pos="8828"/>
            </w:tabs>
            <w:spacing w:before="0" w:after="0"/>
            <w:ind w:left="480"/>
            <w:rPr>
              <w:rFonts w:ascii="Cambria" w:eastAsia="Cambria" w:hAnsi="Cambria" w:cs="Cambria"/>
              <w:color w:val="000000"/>
              <w:sz w:val="22"/>
              <w:szCs w:val="22"/>
            </w:rPr>
          </w:pPr>
          <w:hyperlink w:anchor="_heading=h.1v1yuxt">
            <w:r>
              <w:rPr>
                <w:rFonts w:ascii="Calibri" w:eastAsia="Calibri" w:hAnsi="Calibri" w:cs="Calibri"/>
                <w:color w:val="000000"/>
                <w:sz w:val="20"/>
                <w:szCs w:val="20"/>
              </w:rPr>
              <w:t>My research does not involve any of the above issues?</w:t>
            </w:r>
            <w:r>
              <w:rPr>
                <w:rFonts w:ascii="Calibri" w:eastAsia="Calibri" w:hAnsi="Calibri" w:cs="Calibri"/>
                <w:color w:val="000000"/>
                <w:sz w:val="20"/>
                <w:szCs w:val="20"/>
              </w:rPr>
              <w:tab/>
              <w:t>16</w:t>
            </w:r>
          </w:hyperlink>
        </w:p>
        <w:p w:rsidR="00E527D1" w:rsidRDefault="001D7C08">
          <w:pPr>
            <w:pBdr>
              <w:top w:val="nil"/>
              <w:left w:val="nil"/>
              <w:bottom w:val="nil"/>
              <w:right w:val="nil"/>
              <w:between w:val="nil"/>
            </w:pBdr>
            <w:tabs>
              <w:tab w:val="right" w:pos="8828"/>
            </w:tabs>
            <w:spacing w:before="0" w:after="0"/>
            <w:ind w:left="480"/>
            <w:rPr>
              <w:rFonts w:ascii="Cambria" w:eastAsia="Cambria" w:hAnsi="Cambria" w:cs="Cambria"/>
              <w:color w:val="000000"/>
              <w:sz w:val="22"/>
              <w:szCs w:val="22"/>
            </w:rPr>
          </w:pPr>
          <w:hyperlink w:anchor="_heading=h.4f1mdlm">
            <w:r>
              <w:rPr>
                <w:rFonts w:ascii="Calibri" w:eastAsia="Calibri" w:hAnsi="Calibri" w:cs="Calibri"/>
                <w:color w:val="000000"/>
                <w:sz w:val="20"/>
                <w:szCs w:val="20"/>
              </w:rPr>
              <w:t>Further guidance</w:t>
            </w:r>
            <w:r>
              <w:rPr>
                <w:rFonts w:ascii="Calibri" w:eastAsia="Calibri" w:hAnsi="Calibri" w:cs="Calibri"/>
                <w:color w:val="000000"/>
                <w:sz w:val="20"/>
                <w:szCs w:val="20"/>
              </w:rPr>
              <w:tab/>
              <w:t>16</w:t>
            </w:r>
          </w:hyperlink>
        </w:p>
        <w:p w:rsidR="00E527D1" w:rsidRDefault="001D7C08">
          <w:pPr>
            <w:pBdr>
              <w:top w:val="nil"/>
              <w:left w:val="nil"/>
              <w:bottom w:val="nil"/>
              <w:right w:val="nil"/>
              <w:between w:val="nil"/>
            </w:pBdr>
            <w:tabs>
              <w:tab w:val="right" w:pos="9914"/>
              <w:tab w:val="left" w:pos="720"/>
            </w:tabs>
            <w:spacing w:after="0"/>
            <w:ind w:left="240"/>
            <w:rPr>
              <w:rFonts w:ascii="Cambria" w:eastAsia="Cambria" w:hAnsi="Cambria" w:cs="Cambria"/>
              <w:color w:val="000000"/>
              <w:sz w:val="22"/>
              <w:szCs w:val="22"/>
            </w:rPr>
          </w:pPr>
          <w:hyperlink w:anchor="_heading=h.2u6wntf">
            <w:r>
              <w:rPr>
                <w:b/>
                <w:color w:val="000000"/>
              </w:rPr>
              <w:t>2.</w:t>
            </w:r>
          </w:hyperlink>
          <w:bookmarkStart w:id="2" w:name="_GoBack"/>
          <w:bookmarkEnd w:id="2"/>
          <w:r w:rsidR="007C11B4">
            <w:t xml:space="preserve"> </w:t>
          </w:r>
          <w:r>
            <w:fldChar w:fldCharType="begin"/>
          </w:r>
          <w:r>
            <w:instrText xml:space="preserve"> PAGEREF _heading=h.2u6wntf \h </w:instrText>
          </w:r>
          <w:r>
            <w:fldChar w:fldCharType="separate"/>
          </w:r>
          <w:r>
            <w:rPr>
              <w:b/>
              <w:color w:val="000000"/>
            </w:rPr>
            <w:t>Easy steps to ethical approval</w:t>
          </w:r>
          <w:r>
            <w:rPr>
              <w:b/>
              <w:color w:val="000000"/>
            </w:rPr>
            <w:tab/>
            <w:t>16</w:t>
          </w:r>
          <w:r>
            <w:fldChar w:fldCharType="end"/>
          </w:r>
        </w:p>
        <w:p w:rsidR="00E527D1" w:rsidRDefault="001D7C08">
          <w:pPr>
            <w:pBdr>
              <w:top w:val="nil"/>
              <w:left w:val="nil"/>
              <w:bottom w:val="nil"/>
              <w:right w:val="nil"/>
              <w:between w:val="nil"/>
            </w:pBdr>
            <w:tabs>
              <w:tab w:val="left" w:pos="960"/>
              <w:tab w:val="right" w:pos="8828"/>
            </w:tabs>
            <w:spacing w:before="0" w:after="0"/>
            <w:ind w:left="480"/>
            <w:rPr>
              <w:rFonts w:ascii="Cambria" w:eastAsia="Cambria" w:hAnsi="Cambria" w:cs="Cambria"/>
              <w:color w:val="000000"/>
              <w:sz w:val="22"/>
              <w:szCs w:val="22"/>
            </w:rPr>
          </w:pPr>
          <w:hyperlink w:anchor="_heading=h.19c6y18">
            <w:r>
              <w:rPr>
                <w:rFonts w:ascii="Calibri" w:eastAsia="Calibri" w:hAnsi="Calibri" w:cs="Calibri"/>
                <w:color w:val="000000"/>
                <w:sz w:val="20"/>
                <w:szCs w:val="20"/>
              </w:rPr>
              <w:t>2</w:t>
            </w:r>
          </w:hyperlink>
          <w:hyperlink w:anchor="_heading=h.19c6y18">
            <w:r>
              <w:rPr>
                <w:rFonts w:ascii="Cambria" w:eastAsia="Cambria" w:hAnsi="Cambria" w:cs="Cambria"/>
                <w:color w:val="000000"/>
                <w:sz w:val="22"/>
                <w:szCs w:val="22"/>
              </w:rPr>
              <w:tab/>
            </w:r>
          </w:hyperlink>
          <w:r>
            <w:fldChar w:fldCharType="begin"/>
          </w:r>
          <w:r>
            <w:instrText xml:space="preserve"> PAGEREF _heading=h.19c6y18 \h </w:instrText>
          </w:r>
          <w:r>
            <w:fldChar w:fldCharType="separate"/>
          </w:r>
          <w:r>
            <w:rPr>
              <w:rFonts w:ascii="Calibri" w:eastAsia="Calibri" w:hAnsi="Calibri" w:cs="Calibri"/>
              <w:color w:val="000000"/>
              <w:sz w:val="20"/>
              <w:szCs w:val="20"/>
            </w:rPr>
            <w:t>How it works</w:t>
          </w:r>
          <w:r>
            <w:rPr>
              <w:rFonts w:ascii="Calibri" w:eastAsia="Calibri" w:hAnsi="Calibri" w:cs="Calibri"/>
              <w:color w:val="000000"/>
              <w:sz w:val="20"/>
              <w:szCs w:val="20"/>
            </w:rPr>
            <w:tab/>
            <w:t>17</w:t>
          </w:r>
          <w:r>
            <w:fldChar w:fldCharType="end"/>
          </w:r>
        </w:p>
        <w:p w:rsidR="00E527D1" w:rsidRDefault="001D7C08">
          <w:pPr>
            <w:pBdr>
              <w:top w:val="nil"/>
              <w:left w:val="nil"/>
              <w:bottom w:val="nil"/>
              <w:right w:val="nil"/>
              <w:between w:val="nil"/>
            </w:pBdr>
            <w:tabs>
              <w:tab w:val="left" w:pos="480"/>
              <w:tab w:val="right" w:pos="8828"/>
            </w:tabs>
            <w:rPr>
              <w:rFonts w:ascii="Cambria" w:eastAsia="Cambria" w:hAnsi="Cambria" w:cs="Cambria"/>
              <w:color w:val="000000"/>
              <w:sz w:val="22"/>
              <w:szCs w:val="22"/>
            </w:rPr>
          </w:pPr>
          <w:hyperlink w:anchor="_heading=h.3tbugp1">
            <w:r>
              <w:rPr>
                <w:color w:val="000000"/>
              </w:rPr>
              <w:t>4.</w:t>
            </w:r>
          </w:hyperlink>
          <w:hyperlink w:anchor="_heading=h.3tbugp1">
            <w:r>
              <w:rPr>
                <w:rFonts w:ascii="Cambria" w:eastAsia="Cambria" w:hAnsi="Cambria" w:cs="Cambria"/>
                <w:color w:val="000000"/>
                <w:sz w:val="22"/>
                <w:szCs w:val="22"/>
              </w:rPr>
              <w:tab/>
            </w:r>
          </w:hyperlink>
          <w:r>
            <w:fldChar w:fldCharType="begin"/>
          </w:r>
          <w:r>
            <w:instrText xml:space="preserve"> PAGEREF _heading=h.3tbugp1 \h </w:instrText>
          </w:r>
          <w:r>
            <w:fldChar w:fldCharType="separate"/>
          </w:r>
          <w:r>
            <w:rPr>
              <w:color w:val="000000"/>
            </w:rPr>
            <w:t>Appendix: Weekly Content</w:t>
          </w:r>
          <w:r>
            <w:rPr>
              <w:color w:val="000000"/>
            </w:rPr>
            <w:tab/>
            <w:t>18</w:t>
          </w:r>
          <w:r>
            <w:fldChar w:fldCharType="end"/>
          </w:r>
        </w:p>
        <w:p w:rsidR="00E527D1" w:rsidRDefault="001D7C08">
          <w:r>
            <w:fldChar w:fldCharType="end"/>
          </w:r>
        </w:p>
      </w:sdtContent>
    </w:sdt>
    <w:p w:rsidR="00E527D1" w:rsidRDefault="001D7C08">
      <w:pPr>
        <w:keepNext/>
        <w:keepLines/>
        <w:numPr>
          <w:ilvl w:val="0"/>
          <w:numId w:val="2"/>
        </w:numPr>
        <w:pBdr>
          <w:top w:val="nil"/>
          <w:left w:val="nil"/>
          <w:bottom w:val="nil"/>
          <w:right w:val="nil"/>
          <w:between w:val="nil"/>
        </w:pBdr>
        <w:rPr>
          <w:color w:val="365F91"/>
          <w:sz w:val="66"/>
          <w:szCs w:val="66"/>
          <w:vertAlign w:val="superscript"/>
        </w:rPr>
      </w:pPr>
      <w:r>
        <w:br w:type="page"/>
      </w:r>
      <w:r>
        <w:rPr>
          <w:color w:val="365F91"/>
          <w:sz w:val="66"/>
          <w:szCs w:val="66"/>
          <w:vertAlign w:val="superscript"/>
        </w:rPr>
        <w:lastRenderedPageBreak/>
        <w:t>Module overview</w:t>
      </w:r>
    </w:p>
    <w:p w:rsidR="00E527D1" w:rsidRDefault="001D7C08">
      <w:pPr>
        <w:keepNext/>
        <w:keepLines/>
        <w:numPr>
          <w:ilvl w:val="1"/>
          <w:numId w:val="2"/>
        </w:numPr>
        <w:pBdr>
          <w:top w:val="nil"/>
          <w:left w:val="nil"/>
          <w:bottom w:val="nil"/>
          <w:right w:val="nil"/>
          <w:between w:val="nil"/>
        </w:pBdr>
        <w:rPr>
          <w:b/>
          <w:color w:val="17365D"/>
          <w:sz w:val="36"/>
          <w:szCs w:val="36"/>
        </w:rPr>
      </w:pPr>
      <w:bookmarkStart w:id="3" w:name="_heading=h.1fob9te" w:colFirst="0" w:colLast="0"/>
      <w:bookmarkEnd w:id="3"/>
      <w:r>
        <w:rPr>
          <w:b/>
          <w:color w:val="17365D"/>
          <w:sz w:val="36"/>
          <w:szCs w:val="36"/>
        </w:rPr>
        <w:t>Introduction</w:t>
      </w:r>
    </w:p>
    <w:p w:rsidR="00E527D1" w:rsidRDefault="001D7C08">
      <w:pPr>
        <w:spacing w:before="0" w:after="120"/>
        <w:jc w:val="both"/>
        <w:rPr>
          <w:color w:val="000000"/>
        </w:rPr>
      </w:pPr>
      <w:r>
        <w:rPr>
          <w:color w:val="000000"/>
        </w:rPr>
        <w:t xml:space="preserve">International Marketing Managers, Global Marketing Leads, Global Liaison Managers, International Business Managers, or similar titles, are key positions within any international organization to carry out Marketing or Business plans at international level. </w:t>
      </w:r>
      <w:r>
        <w:rPr>
          <w:color w:val="000000"/>
        </w:rPr>
        <w:t>The main goals of these positions pursue clear objectives: understand international scenarios, the factors affecting their organisations and management under a multicultural approach together with social, legal and political aspects and regulations, all to</w:t>
      </w:r>
      <w:r>
        <w:rPr>
          <w:color w:val="000000"/>
        </w:rPr>
        <w:t>gether under specific economic situations.</w:t>
      </w:r>
    </w:p>
    <w:p w:rsidR="00E527D1" w:rsidRDefault="001D7C08">
      <w:pPr>
        <w:spacing w:before="0" w:after="120"/>
        <w:jc w:val="both"/>
        <w:rPr>
          <w:color w:val="000000"/>
        </w:rPr>
      </w:pPr>
      <w:r>
        <w:rPr>
          <w:color w:val="000000"/>
        </w:rPr>
        <w:t xml:space="preserve">The above-mentioned factors are crucial for an effective international market plan, since it is mandatory to identify barriers and opportunities in combination with a matrix of variables involving the appropriate </w:t>
      </w:r>
      <w:r>
        <w:rPr>
          <w:color w:val="000000"/>
        </w:rPr>
        <w:t>market research.</w:t>
      </w:r>
    </w:p>
    <w:p w:rsidR="00E527D1" w:rsidRDefault="001D7C08">
      <w:pPr>
        <w:keepNext/>
        <w:keepLines/>
        <w:numPr>
          <w:ilvl w:val="1"/>
          <w:numId w:val="2"/>
        </w:numPr>
        <w:pBdr>
          <w:top w:val="nil"/>
          <w:left w:val="nil"/>
          <w:bottom w:val="nil"/>
          <w:right w:val="nil"/>
          <w:between w:val="nil"/>
        </w:pBdr>
        <w:rPr>
          <w:b/>
          <w:color w:val="17365D"/>
          <w:sz w:val="36"/>
          <w:szCs w:val="36"/>
        </w:rPr>
      </w:pPr>
      <w:r>
        <w:rPr>
          <w:b/>
          <w:color w:val="17365D"/>
          <w:sz w:val="36"/>
          <w:szCs w:val="36"/>
        </w:rPr>
        <w:t>Module summary, content and aims</w:t>
      </w:r>
    </w:p>
    <w:p w:rsidR="00E527D1" w:rsidRDefault="001D7C08">
      <w:pPr>
        <w:spacing w:before="0" w:after="120"/>
        <w:jc w:val="both"/>
        <w:rPr>
          <w:color w:val="000000"/>
        </w:rPr>
      </w:pPr>
      <w:r>
        <w:rPr>
          <w:color w:val="000000"/>
        </w:rPr>
        <w:t>The module prepares you to become an international market team member when planning international market plans, taking part in many decisions regarding entry strategies, distribution, or any other topics wi</w:t>
      </w:r>
      <w:r>
        <w:rPr>
          <w:color w:val="000000"/>
        </w:rPr>
        <w:t>thin the Marketing Mix at international level, being able to collaborate in the measurement of the effectiveness and control of the planning and implementation processes.</w:t>
      </w:r>
    </w:p>
    <w:p w:rsidR="00E527D1" w:rsidRDefault="001D7C08">
      <w:pPr>
        <w:pStyle w:val="Subttulo"/>
        <w:spacing w:before="120" w:after="0"/>
        <w:jc w:val="both"/>
        <w:rPr>
          <w:i w:val="0"/>
          <w:color w:val="000000"/>
        </w:rPr>
      </w:pPr>
      <w:r>
        <w:rPr>
          <w:i w:val="0"/>
          <w:color w:val="000000"/>
        </w:rPr>
        <w:t>The module aims to provide you understanding of the competitive implications affectin</w:t>
      </w:r>
      <w:r>
        <w:rPr>
          <w:i w:val="0"/>
          <w:color w:val="000000"/>
        </w:rPr>
        <w:t>g international market plan. Moreover, it enables you to gain in-depth understanding of the factors that govern the decision in market entry. You will learn to analyse planning, organising, and managing an international business marketing strategy in order</w:t>
      </w:r>
      <w:r>
        <w:rPr>
          <w:i w:val="0"/>
          <w:color w:val="000000"/>
        </w:rPr>
        <w:t xml:space="preserve"> to gain the competitive advantage in the global marketplace.</w:t>
      </w:r>
    </w:p>
    <w:p w:rsidR="00E527D1" w:rsidRDefault="00E527D1">
      <w:pPr>
        <w:spacing w:before="0" w:after="0"/>
        <w:rPr>
          <w:rFonts w:ascii="Times New Roman" w:eastAsia="Times New Roman" w:hAnsi="Times New Roman" w:cs="Times New Roman"/>
          <w:color w:val="000000"/>
          <w:sz w:val="20"/>
          <w:szCs w:val="20"/>
        </w:rPr>
      </w:pPr>
    </w:p>
    <w:p w:rsidR="00E527D1" w:rsidRDefault="001D7C08">
      <w:pPr>
        <w:spacing w:before="0" w:after="0"/>
        <w:jc w:val="both"/>
        <w:rPr>
          <w:color w:val="000000"/>
        </w:rPr>
      </w:pPr>
      <w:r>
        <w:rPr>
          <w:color w:val="000000"/>
        </w:rPr>
        <w:t>The topics covered in the module include:</w:t>
      </w:r>
    </w:p>
    <w:p w:rsidR="00E527D1" w:rsidRDefault="00E527D1">
      <w:pPr>
        <w:spacing w:before="0" w:after="0"/>
        <w:jc w:val="both"/>
        <w:rPr>
          <w:color w:val="000000"/>
        </w:rPr>
      </w:pPr>
    </w:p>
    <w:p w:rsidR="00E527D1" w:rsidRDefault="001D7C08">
      <w:pPr>
        <w:numPr>
          <w:ilvl w:val="0"/>
          <w:numId w:val="11"/>
        </w:numPr>
        <w:spacing w:before="0" w:after="0"/>
        <w:jc w:val="both"/>
        <w:rPr>
          <w:color w:val="000000"/>
        </w:rPr>
      </w:pPr>
      <w:r>
        <w:rPr>
          <w:color w:val="000000"/>
        </w:rPr>
        <w:t>Identifying the political, economic, social and cultural factors affecting business planning and decision making process</w:t>
      </w:r>
    </w:p>
    <w:p w:rsidR="00E527D1" w:rsidRDefault="001D7C08">
      <w:pPr>
        <w:numPr>
          <w:ilvl w:val="0"/>
          <w:numId w:val="11"/>
        </w:numPr>
        <w:spacing w:before="0" w:after="0"/>
        <w:jc w:val="both"/>
        <w:rPr>
          <w:color w:val="212121"/>
        </w:rPr>
      </w:pPr>
      <w:r>
        <w:rPr>
          <w:color w:val="000000"/>
        </w:rPr>
        <w:t xml:space="preserve">Understanding the implications of legal regulations in business expansion </w:t>
      </w:r>
    </w:p>
    <w:p w:rsidR="00E527D1" w:rsidRDefault="001D7C08">
      <w:pPr>
        <w:numPr>
          <w:ilvl w:val="0"/>
          <w:numId w:val="11"/>
        </w:numPr>
        <w:spacing w:before="0" w:after="0"/>
        <w:jc w:val="both"/>
        <w:rPr>
          <w:color w:val="212121"/>
        </w:rPr>
      </w:pPr>
      <w:r>
        <w:rPr>
          <w:color w:val="000000"/>
        </w:rPr>
        <w:t xml:space="preserve">Applying market research techniques </w:t>
      </w:r>
    </w:p>
    <w:p w:rsidR="00E527D1" w:rsidRDefault="001D7C08">
      <w:pPr>
        <w:numPr>
          <w:ilvl w:val="0"/>
          <w:numId w:val="11"/>
        </w:numPr>
        <w:spacing w:before="0" w:after="0"/>
        <w:jc w:val="both"/>
        <w:rPr>
          <w:color w:val="212121"/>
        </w:rPr>
      </w:pPr>
      <w:r>
        <w:rPr>
          <w:color w:val="000000"/>
        </w:rPr>
        <w:t>Developing a general Marketing Mix strategy at an international level</w:t>
      </w:r>
    </w:p>
    <w:p w:rsidR="00E527D1" w:rsidRDefault="00E527D1">
      <w:pPr>
        <w:spacing w:before="0" w:after="120"/>
        <w:jc w:val="both"/>
        <w:rPr>
          <w:b/>
          <w:color w:val="000000"/>
        </w:rPr>
      </w:pPr>
    </w:p>
    <w:p w:rsidR="00E527D1" w:rsidRDefault="001D7C08">
      <w:pPr>
        <w:keepNext/>
        <w:keepLines/>
        <w:numPr>
          <w:ilvl w:val="1"/>
          <w:numId w:val="2"/>
        </w:numPr>
        <w:pBdr>
          <w:top w:val="nil"/>
          <w:left w:val="nil"/>
          <w:bottom w:val="nil"/>
          <w:right w:val="nil"/>
          <w:between w:val="nil"/>
        </w:pBdr>
        <w:rPr>
          <w:b/>
          <w:color w:val="17365D"/>
          <w:sz w:val="36"/>
          <w:szCs w:val="36"/>
        </w:rPr>
      </w:pPr>
      <w:bookmarkStart w:id="4" w:name="_heading=h.3znysh7" w:colFirst="0" w:colLast="0"/>
      <w:bookmarkEnd w:id="4"/>
      <w:r>
        <w:rPr>
          <w:b/>
          <w:color w:val="17365D"/>
          <w:sz w:val="36"/>
          <w:szCs w:val="36"/>
        </w:rPr>
        <w:t>Learning outcomes to be assessed</w:t>
      </w:r>
    </w:p>
    <w:p w:rsidR="00E527D1" w:rsidRDefault="001D7C08">
      <w:pPr>
        <w:jc w:val="both"/>
      </w:pPr>
      <w:bookmarkStart w:id="5" w:name="_heading=h.2et92p0" w:colFirst="0" w:colLast="0"/>
      <w:bookmarkEnd w:id="5"/>
      <w:r>
        <w:rPr>
          <w:b/>
        </w:rPr>
        <w:t>LO1</w:t>
      </w:r>
      <w:r>
        <w:t>. Research and analyse reliable key m</w:t>
      </w:r>
      <w:r>
        <w:t>arket data in an international scope (Summative assessment</w:t>
      </w:r>
      <w:r>
        <w:rPr>
          <w:color w:val="000000"/>
        </w:rPr>
        <w:t>s</w:t>
      </w:r>
      <w:r>
        <w:t xml:space="preserve"> </w:t>
      </w:r>
      <w:r>
        <w:rPr>
          <w:color w:val="000000"/>
        </w:rPr>
        <w:t>1, 2, 3 &amp; 5</w:t>
      </w:r>
      <w:r>
        <w:t>).</w:t>
      </w:r>
    </w:p>
    <w:p w:rsidR="00E527D1" w:rsidRDefault="001D7C08">
      <w:pPr>
        <w:jc w:val="both"/>
      </w:pPr>
      <w:r>
        <w:rPr>
          <w:b/>
        </w:rPr>
        <w:t>LO2</w:t>
      </w:r>
      <w:r>
        <w:t>. Evaluate critically the macro-environment factors and debate their implications on selecting entry markets. (Summative assessment</w:t>
      </w:r>
      <w:r>
        <w:rPr>
          <w:color w:val="000000"/>
        </w:rPr>
        <w:t>s</w:t>
      </w:r>
      <w:r>
        <w:t xml:space="preserve"> </w:t>
      </w:r>
      <w:r>
        <w:rPr>
          <w:color w:val="000000"/>
        </w:rPr>
        <w:t>1, 2, 3 &amp; 5</w:t>
      </w:r>
      <w:r>
        <w:t>).</w:t>
      </w:r>
    </w:p>
    <w:p w:rsidR="00E527D1" w:rsidRDefault="001D7C08">
      <w:pPr>
        <w:jc w:val="both"/>
      </w:pPr>
      <w:r>
        <w:rPr>
          <w:b/>
        </w:rPr>
        <w:t>LO3</w:t>
      </w:r>
      <w:r>
        <w:t>. Analyse business opportunit</w:t>
      </w:r>
      <w:r>
        <w:t>ies and risks in a systematic manner. Explain and justify resulting strategies</w:t>
      </w:r>
      <w:r>
        <w:rPr>
          <w:color w:val="000000"/>
        </w:rPr>
        <w:t xml:space="preserve"> in an effective way</w:t>
      </w:r>
      <w:r>
        <w:t>. (Summative assessment</w:t>
      </w:r>
      <w:r>
        <w:rPr>
          <w:color w:val="000000"/>
        </w:rPr>
        <w:t>s</w:t>
      </w:r>
      <w:r>
        <w:t xml:space="preserve"> </w:t>
      </w:r>
      <w:r>
        <w:rPr>
          <w:color w:val="000000"/>
        </w:rPr>
        <w:t>4 &amp; 5</w:t>
      </w:r>
      <w:r>
        <w:t>).</w:t>
      </w:r>
    </w:p>
    <w:p w:rsidR="00E527D1" w:rsidRDefault="001D7C08">
      <w:pPr>
        <w:jc w:val="both"/>
      </w:pPr>
      <w:r>
        <w:rPr>
          <w:b/>
        </w:rPr>
        <w:t>LO4</w:t>
      </w:r>
      <w:r>
        <w:t>. Compile</w:t>
      </w:r>
      <w:r>
        <w:rPr>
          <w:color w:val="000000"/>
        </w:rPr>
        <w:t xml:space="preserve"> and be able to transmit</w:t>
      </w:r>
      <w:r>
        <w:t xml:space="preserve"> analysis and strategies in an international marketing plan. (Summative assessment</w:t>
      </w:r>
      <w:r>
        <w:rPr>
          <w:color w:val="000000"/>
        </w:rPr>
        <w:t>s</w:t>
      </w:r>
      <w:r>
        <w:t xml:space="preserve"> </w:t>
      </w:r>
      <w:r>
        <w:rPr>
          <w:color w:val="000000"/>
        </w:rPr>
        <w:t>4 &amp; 5</w:t>
      </w:r>
      <w:r>
        <w:t xml:space="preserve">) </w:t>
      </w:r>
    </w:p>
    <w:p w:rsidR="00E527D1" w:rsidRDefault="00E527D1">
      <w:pPr>
        <w:jc w:val="both"/>
      </w:pPr>
    </w:p>
    <w:p w:rsidR="00E527D1" w:rsidRDefault="001D7C08">
      <w:pPr>
        <w:keepNext/>
        <w:keepLines/>
        <w:numPr>
          <w:ilvl w:val="1"/>
          <w:numId w:val="2"/>
        </w:numPr>
        <w:pBdr>
          <w:top w:val="nil"/>
          <w:left w:val="nil"/>
          <w:bottom w:val="nil"/>
          <w:right w:val="nil"/>
          <w:between w:val="nil"/>
        </w:pBdr>
        <w:rPr>
          <w:b/>
          <w:color w:val="17365D"/>
          <w:sz w:val="36"/>
          <w:szCs w:val="36"/>
        </w:rPr>
      </w:pPr>
      <w:bookmarkStart w:id="6" w:name="_heading=h.tyjcwt" w:colFirst="0" w:colLast="0"/>
      <w:bookmarkEnd w:id="6"/>
      <w:r>
        <w:rPr>
          <w:b/>
          <w:color w:val="17365D"/>
          <w:sz w:val="36"/>
          <w:szCs w:val="36"/>
        </w:rPr>
        <w:t>Indicative contact hours</w:t>
      </w:r>
    </w:p>
    <w:tbl>
      <w:tblPr>
        <w:tblStyle w:val="af1"/>
        <w:tblW w:w="932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962"/>
        <w:gridCol w:w="4367"/>
      </w:tblGrid>
      <w:tr w:rsidR="00E527D1">
        <w:trPr>
          <w:trHeight w:val="339"/>
        </w:trPr>
        <w:tc>
          <w:tcPr>
            <w:tcW w:w="4962" w:type="dxa"/>
            <w:shd w:val="clear" w:color="auto" w:fill="194E96"/>
          </w:tcPr>
          <w:p w:rsidR="00E527D1" w:rsidRDefault="001D7C08">
            <w:pPr>
              <w:rPr>
                <w:color w:val="FFFFFF"/>
              </w:rPr>
            </w:pPr>
            <w:r>
              <w:rPr>
                <w:color w:val="FFFFFF"/>
              </w:rPr>
              <w:t xml:space="preserve">Teaching Contact Hours </w:t>
            </w:r>
          </w:p>
        </w:tc>
        <w:tc>
          <w:tcPr>
            <w:tcW w:w="4367" w:type="dxa"/>
          </w:tcPr>
          <w:p w:rsidR="00E527D1" w:rsidRDefault="001D7C08">
            <w:r>
              <w:t>56 hours</w:t>
            </w:r>
          </w:p>
        </w:tc>
      </w:tr>
      <w:tr w:rsidR="00E527D1">
        <w:trPr>
          <w:trHeight w:val="324"/>
        </w:trPr>
        <w:tc>
          <w:tcPr>
            <w:tcW w:w="4962" w:type="dxa"/>
            <w:shd w:val="clear" w:color="auto" w:fill="194E96"/>
          </w:tcPr>
          <w:p w:rsidR="00E527D1" w:rsidRDefault="001D7C08">
            <w:pPr>
              <w:rPr>
                <w:color w:val="FFFFFF"/>
              </w:rPr>
            </w:pPr>
            <w:r>
              <w:rPr>
                <w:color w:val="FFFFFF"/>
              </w:rPr>
              <w:t>Independent Study Hours</w:t>
            </w:r>
          </w:p>
        </w:tc>
        <w:tc>
          <w:tcPr>
            <w:tcW w:w="4367" w:type="dxa"/>
          </w:tcPr>
          <w:p w:rsidR="00E527D1" w:rsidRDefault="001D7C08">
            <w:r>
              <w:t>144 hours</w:t>
            </w:r>
          </w:p>
        </w:tc>
      </w:tr>
      <w:tr w:rsidR="00E527D1">
        <w:trPr>
          <w:trHeight w:val="420"/>
        </w:trPr>
        <w:tc>
          <w:tcPr>
            <w:tcW w:w="4962" w:type="dxa"/>
            <w:shd w:val="clear" w:color="auto" w:fill="194E96"/>
          </w:tcPr>
          <w:p w:rsidR="00E527D1" w:rsidRDefault="001D7C08">
            <w:r>
              <w:rPr>
                <w:color w:val="FFFFFF"/>
              </w:rPr>
              <w:t>Total Learning Hours</w:t>
            </w:r>
            <w:r>
              <w:t xml:space="preserve"> </w:t>
            </w:r>
          </w:p>
        </w:tc>
        <w:tc>
          <w:tcPr>
            <w:tcW w:w="4367" w:type="dxa"/>
          </w:tcPr>
          <w:p w:rsidR="00E527D1" w:rsidRDefault="001D7C08">
            <w:r>
              <w:t>200 hours</w:t>
            </w:r>
          </w:p>
        </w:tc>
      </w:tr>
    </w:tbl>
    <w:p w:rsidR="00E527D1" w:rsidRDefault="00E527D1">
      <w:pPr>
        <w:rPr>
          <w:color w:val="194E96"/>
        </w:rPr>
      </w:pPr>
    </w:p>
    <w:p w:rsidR="00E527D1" w:rsidRDefault="001D7C08">
      <w:pPr>
        <w:keepNext/>
        <w:keepLines/>
        <w:numPr>
          <w:ilvl w:val="1"/>
          <w:numId w:val="2"/>
        </w:numPr>
        <w:pBdr>
          <w:top w:val="nil"/>
          <w:left w:val="nil"/>
          <w:bottom w:val="nil"/>
          <w:right w:val="nil"/>
          <w:between w:val="nil"/>
        </w:pBdr>
        <w:rPr>
          <w:b/>
          <w:color w:val="17365D"/>
          <w:sz w:val="36"/>
          <w:szCs w:val="36"/>
        </w:rPr>
      </w:pPr>
      <w:bookmarkStart w:id="7" w:name="_heading=h.1t3h5sf" w:colFirst="0" w:colLast="0"/>
      <w:bookmarkEnd w:id="7"/>
      <w:r>
        <w:rPr>
          <w:b/>
          <w:color w:val="17365D"/>
          <w:sz w:val="36"/>
          <w:szCs w:val="36"/>
        </w:rPr>
        <w:t>Summative assessment grid</w:t>
      </w:r>
    </w:p>
    <w:tbl>
      <w:tblPr>
        <w:tblStyle w:val="af2"/>
        <w:tblW w:w="94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33"/>
        <w:gridCol w:w="1276"/>
        <w:gridCol w:w="1417"/>
        <w:gridCol w:w="1276"/>
        <w:gridCol w:w="870"/>
        <w:gridCol w:w="1620"/>
        <w:gridCol w:w="1489"/>
      </w:tblGrid>
      <w:tr w:rsidR="00E527D1">
        <w:trPr>
          <w:trHeight w:val="1167"/>
        </w:trPr>
        <w:tc>
          <w:tcPr>
            <w:tcW w:w="1533" w:type="dxa"/>
            <w:shd w:val="clear" w:color="auto" w:fill="194E96"/>
            <w:vAlign w:val="center"/>
          </w:tcPr>
          <w:p w:rsidR="00E527D1" w:rsidRDefault="001D7C08">
            <w:pPr>
              <w:rPr>
                <w:color w:val="FFFFFF"/>
                <w:sz w:val="18"/>
                <w:szCs w:val="18"/>
              </w:rPr>
            </w:pPr>
            <w:r>
              <w:rPr>
                <w:color w:val="FFFFFF"/>
                <w:sz w:val="18"/>
                <w:szCs w:val="18"/>
              </w:rPr>
              <w:t>Type of Assessment</w:t>
            </w:r>
          </w:p>
        </w:tc>
        <w:tc>
          <w:tcPr>
            <w:tcW w:w="1276" w:type="dxa"/>
            <w:shd w:val="clear" w:color="auto" w:fill="194E96"/>
            <w:vAlign w:val="center"/>
          </w:tcPr>
          <w:p w:rsidR="00E527D1" w:rsidRDefault="001D7C08">
            <w:pPr>
              <w:ind w:right="187"/>
              <w:jc w:val="center"/>
              <w:rPr>
                <w:color w:val="FFFFFF"/>
                <w:sz w:val="18"/>
                <w:szCs w:val="18"/>
              </w:rPr>
            </w:pPr>
            <w:r>
              <w:rPr>
                <w:color w:val="FFFFFF"/>
                <w:sz w:val="18"/>
                <w:szCs w:val="18"/>
              </w:rPr>
              <w:t>Word Count or equivalent</w:t>
            </w:r>
          </w:p>
        </w:tc>
        <w:tc>
          <w:tcPr>
            <w:tcW w:w="1417" w:type="dxa"/>
            <w:shd w:val="clear" w:color="auto" w:fill="194E96"/>
            <w:vAlign w:val="center"/>
          </w:tcPr>
          <w:p w:rsidR="00E527D1" w:rsidRDefault="001D7C08">
            <w:pPr>
              <w:ind w:right="187"/>
              <w:jc w:val="center"/>
              <w:rPr>
                <w:color w:val="FFFFFF"/>
                <w:sz w:val="18"/>
                <w:szCs w:val="18"/>
              </w:rPr>
            </w:pPr>
            <w:r>
              <w:rPr>
                <w:color w:val="FFFFFF"/>
                <w:sz w:val="18"/>
                <w:szCs w:val="18"/>
              </w:rPr>
              <w:t>Threshold</w:t>
            </w:r>
          </w:p>
          <w:p w:rsidR="00E527D1" w:rsidRDefault="001D7C08">
            <w:pPr>
              <w:ind w:right="187"/>
              <w:jc w:val="center"/>
              <w:rPr>
                <w:color w:val="FFFFFF"/>
                <w:sz w:val="18"/>
                <w:szCs w:val="18"/>
              </w:rPr>
            </w:pPr>
            <w:r>
              <w:rPr>
                <w:color w:val="FFFFFF"/>
                <w:sz w:val="18"/>
                <w:szCs w:val="18"/>
              </w:rPr>
              <w:t>(if Professional Body-PSRB applies)</w:t>
            </w:r>
          </w:p>
        </w:tc>
        <w:tc>
          <w:tcPr>
            <w:tcW w:w="1276" w:type="dxa"/>
            <w:shd w:val="clear" w:color="auto" w:fill="194E96"/>
            <w:vAlign w:val="center"/>
          </w:tcPr>
          <w:p w:rsidR="00E527D1" w:rsidRDefault="001D7C08">
            <w:pPr>
              <w:ind w:right="187"/>
              <w:jc w:val="center"/>
              <w:rPr>
                <w:color w:val="FFFFFF"/>
                <w:sz w:val="18"/>
                <w:szCs w:val="18"/>
              </w:rPr>
            </w:pPr>
            <w:r>
              <w:rPr>
                <w:color w:val="FFFFFF"/>
                <w:sz w:val="18"/>
                <w:szCs w:val="18"/>
              </w:rPr>
              <w:t>Weighting</w:t>
            </w:r>
          </w:p>
        </w:tc>
        <w:tc>
          <w:tcPr>
            <w:tcW w:w="870" w:type="dxa"/>
            <w:shd w:val="clear" w:color="auto" w:fill="194E96"/>
            <w:vAlign w:val="center"/>
          </w:tcPr>
          <w:p w:rsidR="00E527D1" w:rsidRDefault="001D7C08">
            <w:pPr>
              <w:ind w:right="187"/>
              <w:jc w:val="center"/>
              <w:rPr>
                <w:color w:val="FFFFFF"/>
                <w:sz w:val="18"/>
                <w:szCs w:val="18"/>
              </w:rPr>
            </w:pPr>
            <w:r>
              <w:rPr>
                <w:color w:val="FFFFFF"/>
                <w:sz w:val="18"/>
                <w:szCs w:val="18"/>
              </w:rPr>
              <w:t>Pass Mark</w:t>
            </w:r>
          </w:p>
        </w:tc>
        <w:tc>
          <w:tcPr>
            <w:tcW w:w="1620" w:type="dxa"/>
            <w:shd w:val="clear" w:color="auto" w:fill="194E96"/>
            <w:vAlign w:val="center"/>
          </w:tcPr>
          <w:p w:rsidR="00E527D1" w:rsidRDefault="001D7C08">
            <w:pPr>
              <w:ind w:right="187"/>
              <w:jc w:val="center"/>
              <w:rPr>
                <w:color w:val="FFFFFF"/>
                <w:sz w:val="18"/>
                <w:szCs w:val="18"/>
              </w:rPr>
            </w:pPr>
            <w:r>
              <w:rPr>
                <w:color w:val="FFFFFF"/>
                <w:sz w:val="18"/>
                <w:szCs w:val="18"/>
              </w:rPr>
              <w:t>Submission due-date &amp; time</w:t>
            </w:r>
          </w:p>
        </w:tc>
        <w:tc>
          <w:tcPr>
            <w:tcW w:w="1489" w:type="dxa"/>
            <w:shd w:val="clear" w:color="auto" w:fill="194E96"/>
            <w:vAlign w:val="center"/>
          </w:tcPr>
          <w:p w:rsidR="00E527D1" w:rsidRDefault="001D7C08">
            <w:pPr>
              <w:ind w:right="187"/>
              <w:jc w:val="center"/>
              <w:rPr>
                <w:color w:val="FFFFFF"/>
                <w:sz w:val="18"/>
                <w:szCs w:val="18"/>
              </w:rPr>
            </w:pPr>
            <w:r>
              <w:rPr>
                <w:color w:val="FFFFFF"/>
                <w:sz w:val="18"/>
                <w:szCs w:val="18"/>
              </w:rPr>
              <w:t xml:space="preserve">Method of Submission &amp; Date of Feedback </w:t>
            </w:r>
          </w:p>
        </w:tc>
      </w:tr>
      <w:tr w:rsidR="00E527D1">
        <w:trPr>
          <w:trHeight w:val="1361"/>
        </w:trPr>
        <w:tc>
          <w:tcPr>
            <w:tcW w:w="1533" w:type="dxa"/>
            <w:shd w:val="clear" w:color="auto" w:fill="FFFFFF"/>
            <w:vAlign w:val="center"/>
          </w:tcPr>
          <w:p w:rsidR="00E527D1" w:rsidRDefault="00E527D1">
            <w:pPr>
              <w:ind w:right="187"/>
              <w:rPr>
                <w:sz w:val="18"/>
                <w:szCs w:val="18"/>
              </w:rPr>
            </w:pPr>
          </w:p>
          <w:p w:rsidR="00E527D1" w:rsidRDefault="001D7C08">
            <w:pPr>
              <w:ind w:right="187"/>
              <w:rPr>
                <w:sz w:val="18"/>
                <w:szCs w:val="18"/>
              </w:rPr>
            </w:pPr>
            <w:r>
              <w:rPr>
                <w:sz w:val="18"/>
                <w:szCs w:val="18"/>
              </w:rPr>
              <w:t>International Market Plan</w:t>
            </w:r>
          </w:p>
        </w:tc>
        <w:tc>
          <w:tcPr>
            <w:tcW w:w="1276" w:type="dxa"/>
            <w:shd w:val="clear" w:color="auto" w:fill="FFFFFF"/>
            <w:vAlign w:val="center"/>
          </w:tcPr>
          <w:p w:rsidR="00E527D1" w:rsidRDefault="001D7C08">
            <w:pPr>
              <w:spacing w:before="0" w:after="0"/>
              <w:rPr>
                <w:sz w:val="18"/>
                <w:szCs w:val="18"/>
              </w:rPr>
            </w:pPr>
            <w:r>
              <w:rPr>
                <w:sz w:val="18"/>
                <w:szCs w:val="18"/>
              </w:rPr>
              <w:t>3000 words</w:t>
            </w:r>
          </w:p>
          <w:p w:rsidR="00E527D1" w:rsidRDefault="001D7C08">
            <w:pPr>
              <w:ind w:right="187"/>
              <w:rPr>
                <w:sz w:val="18"/>
                <w:szCs w:val="18"/>
              </w:rPr>
            </w:pPr>
            <w:r>
              <w:rPr>
                <w:sz w:val="18"/>
                <w:szCs w:val="18"/>
              </w:rPr>
              <w:t>(+/-10%)</w:t>
            </w:r>
          </w:p>
        </w:tc>
        <w:tc>
          <w:tcPr>
            <w:tcW w:w="1417" w:type="dxa"/>
            <w:shd w:val="clear" w:color="auto" w:fill="FFFFFF"/>
            <w:vAlign w:val="center"/>
          </w:tcPr>
          <w:p w:rsidR="00E527D1" w:rsidRDefault="001D7C08">
            <w:pPr>
              <w:ind w:right="187"/>
              <w:rPr>
                <w:sz w:val="18"/>
                <w:szCs w:val="18"/>
              </w:rPr>
            </w:pPr>
            <w:r>
              <w:rPr>
                <w:sz w:val="18"/>
                <w:szCs w:val="18"/>
              </w:rPr>
              <w:t>n/a</w:t>
            </w:r>
          </w:p>
        </w:tc>
        <w:tc>
          <w:tcPr>
            <w:tcW w:w="1276" w:type="dxa"/>
            <w:shd w:val="clear" w:color="auto" w:fill="FFFFFF"/>
            <w:vAlign w:val="center"/>
          </w:tcPr>
          <w:p w:rsidR="00E527D1" w:rsidRDefault="007C11B4">
            <w:pPr>
              <w:ind w:right="187"/>
              <w:rPr>
                <w:sz w:val="18"/>
                <w:szCs w:val="18"/>
              </w:rPr>
            </w:pPr>
            <w:r>
              <w:rPr>
                <w:sz w:val="18"/>
                <w:szCs w:val="18"/>
              </w:rPr>
              <w:t>10</w:t>
            </w:r>
            <w:r w:rsidR="001D7C08">
              <w:rPr>
                <w:sz w:val="18"/>
                <w:szCs w:val="18"/>
              </w:rPr>
              <w:t>0%</w:t>
            </w:r>
          </w:p>
        </w:tc>
        <w:tc>
          <w:tcPr>
            <w:tcW w:w="870" w:type="dxa"/>
            <w:shd w:val="clear" w:color="auto" w:fill="FFFFFF"/>
            <w:vAlign w:val="center"/>
          </w:tcPr>
          <w:p w:rsidR="00E527D1" w:rsidRDefault="001D7C08">
            <w:pPr>
              <w:ind w:right="187"/>
              <w:rPr>
                <w:sz w:val="18"/>
                <w:szCs w:val="18"/>
              </w:rPr>
            </w:pPr>
            <w:r>
              <w:rPr>
                <w:sz w:val="18"/>
                <w:szCs w:val="18"/>
              </w:rPr>
              <w:t>40</w:t>
            </w:r>
          </w:p>
        </w:tc>
        <w:tc>
          <w:tcPr>
            <w:tcW w:w="1620" w:type="dxa"/>
            <w:shd w:val="clear" w:color="auto" w:fill="FFFFFF"/>
            <w:vAlign w:val="center"/>
          </w:tcPr>
          <w:p w:rsidR="00E527D1" w:rsidRDefault="001D7C08">
            <w:pPr>
              <w:ind w:right="187"/>
              <w:rPr>
                <w:sz w:val="18"/>
                <w:szCs w:val="18"/>
              </w:rPr>
            </w:pPr>
            <w:r>
              <w:rPr>
                <w:sz w:val="18"/>
                <w:szCs w:val="18"/>
              </w:rPr>
              <w:t>Week 14</w:t>
            </w:r>
          </w:p>
          <w:p w:rsidR="00E527D1" w:rsidRDefault="001D7C08">
            <w:pPr>
              <w:ind w:right="187"/>
              <w:rPr>
                <w:sz w:val="18"/>
                <w:szCs w:val="18"/>
              </w:rPr>
            </w:pPr>
            <w:r>
              <w:rPr>
                <w:sz w:val="18"/>
                <w:szCs w:val="18"/>
              </w:rPr>
              <w:t>(date and time TBC)</w:t>
            </w:r>
          </w:p>
        </w:tc>
        <w:tc>
          <w:tcPr>
            <w:tcW w:w="1489" w:type="dxa"/>
            <w:shd w:val="clear" w:color="auto" w:fill="FFFFFF"/>
            <w:vAlign w:val="center"/>
          </w:tcPr>
          <w:p w:rsidR="00E527D1" w:rsidRDefault="001D7C08">
            <w:pPr>
              <w:ind w:right="187"/>
              <w:rPr>
                <w:sz w:val="18"/>
                <w:szCs w:val="18"/>
              </w:rPr>
            </w:pPr>
            <w:r>
              <w:rPr>
                <w:sz w:val="18"/>
                <w:szCs w:val="18"/>
              </w:rPr>
              <w:t xml:space="preserve">Via MIUC LMS &amp; </w:t>
            </w:r>
          </w:p>
          <w:p w:rsidR="00E527D1" w:rsidRDefault="001D7C08">
            <w:pPr>
              <w:ind w:right="187"/>
              <w:rPr>
                <w:sz w:val="18"/>
                <w:szCs w:val="18"/>
              </w:rPr>
            </w:pPr>
            <w:r>
              <w:rPr>
                <w:sz w:val="18"/>
                <w:szCs w:val="18"/>
              </w:rPr>
              <w:t>10 working days after the assessment</w:t>
            </w:r>
          </w:p>
        </w:tc>
      </w:tr>
    </w:tbl>
    <w:p w:rsidR="00E527D1" w:rsidRDefault="001D7C08">
      <w:pPr>
        <w:keepNext/>
        <w:keepLines/>
        <w:pBdr>
          <w:top w:val="nil"/>
          <w:left w:val="nil"/>
          <w:bottom w:val="nil"/>
          <w:right w:val="nil"/>
          <w:between w:val="nil"/>
        </w:pBdr>
        <w:ind w:hanging="720"/>
        <w:rPr>
          <w:color w:val="000000"/>
        </w:rPr>
      </w:pPr>
      <w:bookmarkStart w:id="8" w:name="_heading=h.2s8eyo1" w:colFirst="0" w:colLast="0"/>
      <w:bookmarkEnd w:id="8"/>
      <w:r>
        <w:rPr>
          <w:color w:val="000000"/>
        </w:rPr>
        <w:t xml:space="preserve"> </w:t>
      </w:r>
    </w:p>
    <w:p w:rsidR="00E527D1" w:rsidRDefault="001D7C08">
      <w:pPr>
        <w:keepNext/>
        <w:keepLines/>
        <w:numPr>
          <w:ilvl w:val="1"/>
          <w:numId w:val="2"/>
        </w:numPr>
        <w:pBdr>
          <w:top w:val="nil"/>
          <w:left w:val="nil"/>
          <w:bottom w:val="nil"/>
          <w:right w:val="nil"/>
          <w:between w:val="nil"/>
        </w:pBdr>
        <w:rPr>
          <w:b/>
          <w:color w:val="17365D"/>
          <w:sz w:val="36"/>
          <w:szCs w:val="36"/>
        </w:rPr>
      </w:pPr>
      <w:bookmarkStart w:id="9" w:name="_heading=h.4i7ojhp" w:colFirst="0" w:colLast="0"/>
      <w:bookmarkEnd w:id="9"/>
      <w:r>
        <w:rPr>
          <w:b/>
          <w:color w:val="17365D"/>
          <w:sz w:val="36"/>
          <w:szCs w:val="36"/>
        </w:rPr>
        <w:t>Assessment brief including criteria mapped to learning outcomes</w:t>
      </w:r>
    </w:p>
    <w:p w:rsidR="00E527D1" w:rsidRDefault="001D7C08">
      <w:pPr>
        <w:pStyle w:val="Ttulo3"/>
        <w:numPr>
          <w:ilvl w:val="2"/>
          <w:numId w:val="2"/>
        </w:numPr>
      </w:pPr>
      <w:bookmarkStart w:id="10" w:name="_heading=h.4d34og8" w:colFirst="0" w:colLast="0"/>
      <w:bookmarkEnd w:id="10"/>
      <w:r>
        <w:t>Assessment 1</w:t>
      </w:r>
      <w:r w:rsidR="007C11B4">
        <w:t xml:space="preserve"> (formative)</w:t>
      </w:r>
      <w:r>
        <w:t xml:space="preserve">: </w:t>
      </w:r>
      <w:r>
        <w:rPr>
          <w:color w:val="000000"/>
          <w:sz w:val="20"/>
          <w:szCs w:val="20"/>
          <w:highlight w:val="white"/>
        </w:rPr>
        <w:t>In-class exercise (1): Internationalization, economic and social/cultural environment.</w:t>
      </w:r>
    </w:p>
    <w:p w:rsidR="00E527D1" w:rsidRDefault="001D7C08">
      <w:pPr>
        <w:pBdr>
          <w:top w:val="nil"/>
          <w:left w:val="nil"/>
          <w:bottom w:val="nil"/>
          <w:right w:val="nil"/>
          <w:between w:val="nil"/>
        </w:pBdr>
        <w:ind w:left="-720"/>
        <w:jc w:val="both"/>
        <w:rPr>
          <w:color w:val="000000"/>
          <w:sz w:val="20"/>
          <w:szCs w:val="20"/>
          <w:highlight w:val="white"/>
        </w:rPr>
      </w:pPr>
      <w:r>
        <w:rPr>
          <w:color w:val="000000"/>
        </w:rPr>
        <w:t>After reaching the first month of the module, you will have to do an exercise in class consisting of 10multiple choice questions. These questions will cove</w:t>
      </w:r>
      <w:r>
        <w:rPr>
          <w:color w:val="000000"/>
        </w:rPr>
        <w:t xml:space="preserve">r the topics of internationalization, as well as the economical and social aspects. </w:t>
      </w:r>
    </w:p>
    <w:p w:rsidR="00E527D1" w:rsidRDefault="001D7C08">
      <w:pPr>
        <w:pBdr>
          <w:top w:val="nil"/>
          <w:left w:val="nil"/>
          <w:bottom w:val="nil"/>
          <w:right w:val="nil"/>
          <w:between w:val="nil"/>
        </w:pBdr>
        <w:ind w:left="17" w:hanging="737"/>
        <w:jc w:val="both"/>
        <w:rPr>
          <w:color w:val="000000"/>
        </w:rPr>
      </w:pPr>
      <w:r>
        <w:rPr>
          <w:b/>
          <w:color w:val="000000"/>
          <w:sz w:val="20"/>
          <w:szCs w:val="20"/>
          <w:highlight w:val="white"/>
          <w:u w:val="single"/>
        </w:rPr>
        <w:t>Assessment criteria (LO1 and LO2 will be assessed)</w:t>
      </w:r>
    </w:p>
    <w:p w:rsidR="00E527D1" w:rsidRDefault="001D7C08">
      <w:pPr>
        <w:pBdr>
          <w:top w:val="nil"/>
          <w:left w:val="nil"/>
          <w:bottom w:val="nil"/>
          <w:right w:val="nil"/>
          <w:between w:val="nil"/>
        </w:pBdr>
        <w:ind w:left="17" w:hanging="737"/>
        <w:jc w:val="both"/>
        <w:rPr>
          <w:color w:val="000000"/>
        </w:rPr>
      </w:pPr>
      <w:r>
        <w:rPr>
          <w:color w:val="000000"/>
        </w:rPr>
        <w:t>This assessment will be marked according to the following criteria:</w:t>
      </w:r>
    </w:p>
    <w:p w:rsidR="00E527D1" w:rsidRDefault="001D7C08">
      <w:pPr>
        <w:numPr>
          <w:ilvl w:val="0"/>
          <w:numId w:val="11"/>
        </w:numPr>
        <w:pBdr>
          <w:top w:val="nil"/>
          <w:left w:val="nil"/>
          <w:bottom w:val="nil"/>
          <w:right w:val="nil"/>
          <w:between w:val="nil"/>
        </w:pBdr>
        <w:jc w:val="both"/>
        <w:rPr>
          <w:color w:val="000000"/>
        </w:rPr>
      </w:pPr>
      <w:r>
        <w:rPr>
          <w:color w:val="000000"/>
        </w:rPr>
        <w:t>Knowledge and Understanding (100%): Students will need to understand key concepts such as multinational companies, individualism, globalization, and apply them to the understanding of the possible influences in the business development.</w:t>
      </w:r>
    </w:p>
    <w:p w:rsidR="00E527D1" w:rsidRDefault="001D7C08">
      <w:pPr>
        <w:pStyle w:val="Ttulo3"/>
        <w:numPr>
          <w:ilvl w:val="2"/>
          <w:numId w:val="2"/>
        </w:numPr>
        <w:rPr>
          <w:color w:val="000000"/>
        </w:rPr>
      </w:pPr>
      <w:bookmarkStart w:id="11" w:name="_heading=h.2xcytpi" w:colFirst="0" w:colLast="0"/>
      <w:bookmarkEnd w:id="11"/>
      <w:r>
        <w:rPr>
          <w:color w:val="000000"/>
          <w:sz w:val="20"/>
          <w:szCs w:val="20"/>
          <w:highlight w:val="white"/>
        </w:rPr>
        <w:t>Assessment 2</w:t>
      </w:r>
      <w:r w:rsidR="007C11B4">
        <w:rPr>
          <w:color w:val="000000"/>
          <w:sz w:val="20"/>
          <w:szCs w:val="20"/>
          <w:highlight w:val="white"/>
        </w:rPr>
        <w:t xml:space="preserve"> (formative)</w:t>
      </w:r>
      <w:r>
        <w:rPr>
          <w:color w:val="000000"/>
          <w:sz w:val="20"/>
          <w:szCs w:val="20"/>
          <w:highlight w:val="white"/>
        </w:rPr>
        <w:t>: In-cl</w:t>
      </w:r>
      <w:r>
        <w:rPr>
          <w:color w:val="000000"/>
          <w:sz w:val="20"/>
          <w:szCs w:val="20"/>
          <w:highlight w:val="white"/>
        </w:rPr>
        <w:t>ass exercise (2): Political and legal environment. Market research</w:t>
      </w:r>
    </w:p>
    <w:p w:rsidR="00E527D1" w:rsidRDefault="001D7C08">
      <w:pPr>
        <w:pBdr>
          <w:top w:val="nil"/>
          <w:left w:val="nil"/>
          <w:bottom w:val="nil"/>
          <w:right w:val="nil"/>
          <w:between w:val="nil"/>
        </w:pBdr>
        <w:ind w:left="-720"/>
        <w:jc w:val="both"/>
        <w:rPr>
          <w:color w:val="000000"/>
          <w:sz w:val="20"/>
          <w:szCs w:val="20"/>
          <w:highlight w:val="white"/>
        </w:rPr>
      </w:pPr>
      <w:r>
        <w:rPr>
          <w:color w:val="000000"/>
        </w:rPr>
        <w:t xml:space="preserve">Just after the second month of the module, you  will have to do the second exercise in class </w:t>
      </w:r>
      <w:r>
        <w:rPr>
          <w:color w:val="000000"/>
        </w:rPr>
        <w:lastRenderedPageBreak/>
        <w:t>consisting of 10multiple choice questions. These questions will cover the remaining aspects of t</w:t>
      </w:r>
      <w:r>
        <w:rPr>
          <w:color w:val="000000"/>
        </w:rPr>
        <w:t xml:space="preserve">he PESTLE analysis and also practical notions on market research. </w:t>
      </w:r>
    </w:p>
    <w:p w:rsidR="00E527D1" w:rsidRDefault="001D7C08">
      <w:pPr>
        <w:pBdr>
          <w:top w:val="nil"/>
          <w:left w:val="nil"/>
          <w:bottom w:val="nil"/>
          <w:right w:val="nil"/>
          <w:between w:val="nil"/>
        </w:pBdr>
        <w:ind w:left="17" w:hanging="737"/>
        <w:jc w:val="both"/>
        <w:rPr>
          <w:color w:val="000000"/>
        </w:rPr>
      </w:pPr>
      <w:r>
        <w:rPr>
          <w:b/>
          <w:color w:val="000000"/>
          <w:sz w:val="20"/>
          <w:szCs w:val="20"/>
          <w:highlight w:val="white"/>
          <w:u w:val="single"/>
        </w:rPr>
        <w:t>Assessment criteria (LO1 and LO2 will be assessed)</w:t>
      </w:r>
    </w:p>
    <w:p w:rsidR="00E527D1" w:rsidRDefault="001D7C08">
      <w:pPr>
        <w:pBdr>
          <w:top w:val="nil"/>
          <w:left w:val="nil"/>
          <w:bottom w:val="nil"/>
          <w:right w:val="nil"/>
          <w:between w:val="nil"/>
        </w:pBdr>
        <w:ind w:left="17" w:hanging="737"/>
        <w:jc w:val="both"/>
        <w:rPr>
          <w:color w:val="000000"/>
        </w:rPr>
      </w:pPr>
      <w:r>
        <w:rPr>
          <w:color w:val="000000"/>
        </w:rPr>
        <w:t>This assessment will be marked according to the following criteria:</w:t>
      </w:r>
    </w:p>
    <w:p w:rsidR="00E527D1" w:rsidRDefault="001D7C08">
      <w:pPr>
        <w:numPr>
          <w:ilvl w:val="0"/>
          <w:numId w:val="11"/>
        </w:numPr>
        <w:pBdr>
          <w:top w:val="nil"/>
          <w:left w:val="nil"/>
          <w:bottom w:val="nil"/>
          <w:right w:val="nil"/>
          <w:between w:val="nil"/>
        </w:pBdr>
        <w:jc w:val="both"/>
        <w:rPr>
          <w:color w:val="000000"/>
        </w:rPr>
      </w:pPr>
      <w:r>
        <w:rPr>
          <w:color w:val="000000"/>
        </w:rPr>
        <w:t>Knowledge and Understanding (100%): Students will need to understand p</w:t>
      </w:r>
      <w:r>
        <w:rPr>
          <w:color w:val="000000"/>
        </w:rPr>
        <w:t xml:space="preserve">ractical ways to find reliable information about the market (e.g. competition) and show application of these capacities to understand the impact of political and legal frameworks in the target market. </w:t>
      </w:r>
      <w:r>
        <w:rPr>
          <w:b/>
          <w:color w:val="000000"/>
        </w:rPr>
        <w:t> </w:t>
      </w:r>
      <w:r>
        <w:rPr>
          <w:b/>
          <w:color w:val="000000"/>
          <w:sz w:val="20"/>
          <w:szCs w:val="20"/>
          <w:highlight w:val="white"/>
        </w:rPr>
        <w:t xml:space="preserve">Assessment 3: In-class exercise (3): Market entry and </w:t>
      </w:r>
      <w:r>
        <w:rPr>
          <w:b/>
          <w:color w:val="000000"/>
          <w:sz w:val="20"/>
          <w:szCs w:val="20"/>
          <w:highlight w:val="white"/>
        </w:rPr>
        <w:t>international marketing mix.</w:t>
      </w:r>
    </w:p>
    <w:p w:rsidR="00E527D1" w:rsidRDefault="001D7C08">
      <w:pPr>
        <w:pStyle w:val="Ttulo3"/>
        <w:numPr>
          <w:ilvl w:val="2"/>
          <w:numId w:val="2"/>
        </w:numPr>
        <w:rPr>
          <w:color w:val="000000"/>
        </w:rPr>
      </w:pPr>
      <w:bookmarkStart w:id="12" w:name="_heading=h.44sinio" w:colFirst="0" w:colLast="0"/>
      <w:bookmarkEnd w:id="12"/>
      <w:r>
        <w:rPr>
          <w:color w:val="000000"/>
          <w:sz w:val="20"/>
          <w:szCs w:val="20"/>
          <w:highlight w:val="white"/>
        </w:rPr>
        <w:t>Assessment 3</w:t>
      </w:r>
      <w:r w:rsidR="007C11B4">
        <w:rPr>
          <w:color w:val="000000"/>
          <w:sz w:val="20"/>
          <w:szCs w:val="20"/>
          <w:highlight w:val="white"/>
        </w:rPr>
        <w:t xml:space="preserve"> (formative)</w:t>
      </w:r>
      <w:r>
        <w:rPr>
          <w:color w:val="000000"/>
          <w:sz w:val="20"/>
          <w:szCs w:val="20"/>
          <w:highlight w:val="white"/>
        </w:rPr>
        <w:t xml:space="preserve">: In-class exercise (3): </w:t>
      </w:r>
      <w:r>
        <w:rPr>
          <w:color w:val="000000"/>
          <w:sz w:val="20"/>
          <w:szCs w:val="20"/>
        </w:rPr>
        <w:t>Marketing</w:t>
      </w:r>
    </w:p>
    <w:p w:rsidR="00E527D1" w:rsidRDefault="001D7C08">
      <w:pPr>
        <w:pBdr>
          <w:top w:val="nil"/>
          <w:left w:val="nil"/>
          <w:bottom w:val="nil"/>
          <w:right w:val="nil"/>
          <w:between w:val="nil"/>
        </w:pBdr>
        <w:ind w:left="-737"/>
        <w:jc w:val="both"/>
        <w:rPr>
          <w:color w:val="000000"/>
          <w:sz w:val="20"/>
          <w:szCs w:val="20"/>
          <w:highlight w:val="white"/>
        </w:rPr>
      </w:pPr>
      <w:r>
        <w:rPr>
          <w:color w:val="000000"/>
        </w:rPr>
        <w:t xml:space="preserve">In week 12, you will have to do the last in-class exercise, also consisting of 10multiple choice questions. These questions will cover the topics of market entry and marketing mix design for the international market plan. </w:t>
      </w:r>
    </w:p>
    <w:p w:rsidR="00E527D1" w:rsidRDefault="001D7C08">
      <w:pPr>
        <w:pBdr>
          <w:top w:val="nil"/>
          <w:left w:val="nil"/>
          <w:bottom w:val="nil"/>
          <w:right w:val="nil"/>
          <w:between w:val="nil"/>
        </w:pBdr>
        <w:ind w:left="17" w:hanging="737"/>
        <w:jc w:val="both"/>
        <w:rPr>
          <w:color w:val="000000"/>
        </w:rPr>
      </w:pPr>
      <w:r>
        <w:rPr>
          <w:b/>
          <w:color w:val="000000"/>
          <w:sz w:val="20"/>
          <w:szCs w:val="20"/>
          <w:highlight w:val="white"/>
          <w:u w:val="single"/>
        </w:rPr>
        <w:t xml:space="preserve">Assessment criteria (LO1 and LO2 </w:t>
      </w:r>
      <w:r>
        <w:rPr>
          <w:b/>
          <w:color w:val="000000"/>
          <w:sz w:val="20"/>
          <w:szCs w:val="20"/>
          <w:highlight w:val="white"/>
          <w:u w:val="single"/>
        </w:rPr>
        <w:t>will be assessed)</w:t>
      </w:r>
    </w:p>
    <w:p w:rsidR="00E527D1" w:rsidRDefault="001D7C08">
      <w:pPr>
        <w:pBdr>
          <w:top w:val="nil"/>
          <w:left w:val="nil"/>
          <w:bottom w:val="nil"/>
          <w:right w:val="nil"/>
          <w:between w:val="nil"/>
        </w:pBdr>
        <w:ind w:left="17" w:hanging="737"/>
        <w:jc w:val="both"/>
        <w:rPr>
          <w:color w:val="000000"/>
        </w:rPr>
      </w:pPr>
      <w:r>
        <w:rPr>
          <w:color w:val="000000"/>
        </w:rPr>
        <w:t>This assessment will be marked according to the following criteria:</w:t>
      </w:r>
    </w:p>
    <w:p w:rsidR="00E527D1" w:rsidRDefault="001D7C08">
      <w:pPr>
        <w:numPr>
          <w:ilvl w:val="0"/>
          <w:numId w:val="11"/>
        </w:numPr>
        <w:pBdr>
          <w:top w:val="nil"/>
          <w:left w:val="nil"/>
          <w:bottom w:val="nil"/>
          <w:right w:val="nil"/>
          <w:between w:val="nil"/>
        </w:pBdr>
        <w:jc w:val="both"/>
        <w:rPr>
          <w:b/>
          <w:color w:val="000000"/>
        </w:rPr>
      </w:pPr>
      <w:r>
        <w:rPr>
          <w:color w:val="000000"/>
        </w:rPr>
        <w:t>Knowledge and Understanding (100%): Students will need to understand key concepts related to how international companies can enter a new market (e.g. licensing, joint ven</w:t>
      </w:r>
      <w:r>
        <w:rPr>
          <w:color w:val="000000"/>
        </w:rPr>
        <w:t>ture,...) and also apply also their knowledge on marketing mix to the international market development.</w:t>
      </w:r>
      <w:r>
        <w:rPr>
          <w:b/>
          <w:color w:val="000000"/>
        </w:rPr>
        <w:t> </w:t>
      </w:r>
      <w:r>
        <w:rPr>
          <w:b/>
          <w:color w:val="000000"/>
        </w:rPr>
        <w:t>Assessment 4: Final Presentation</w:t>
      </w:r>
    </w:p>
    <w:p w:rsidR="00E527D1" w:rsidRDefault="00E527D1">
      <w:pPr>
        <w:pBdr>
          <w:top w:val="nil"/>
          <w:left w:val="nil"/>
          <w:bottom w:val="nil"/>
          <w:right w:val="nil"/>
          <w:between w:val="nil"/>
        </w:pBdr>
        <w:ind w:hanging="360"/>
        <w:jc w:val="both"/>
        <w:rPr>
          <w:color w:val="000000"/>
        </w:rPr>
      </w:pPr>
    </w:p>
    <w:p w:rsidR="00E527D1" w:rsidRDefault="001D7C08">
      <w:pPr>
        <w:pStyle w:val="Ttulo3"/>
        <w:numPr>
          <w:ilvl w:val="2"/>
          <w:numId w:val="2"/>
        </w:numPr>
        <w:rPr>
          <w:color w:val="000000"/>
        </w:rPr>
      </w:pPr>
      <w:bookmarkStart w:id="13" w:name="_heading=h.2jxsxqh" w:colFirst="0" w:colLast="0"/>
      <w:bookmarkEnd w:id="13"/>
      <w:r>
        <w:rPr>
          <w:color w:val="000000"/>
          <w:sz w:val="20"/>
          <w:szCs w:val="20"/>
          <w:highlight w:val="white"/>
        </w:rPr>
        <w:t>Assessment 4</w:t>
      </w:r>
      <w:r w:rsidR="007C11B4">
        <w:rPr>
          <w:color w:val="000000"/>
          <w:sz w:val="20"/>
          <w:szCs w:val="20"/>
          <w:highlight w:val="white"/>
        </w:rPr>
        <w:t xml:space="preserve"> (formative)</w:t>
      </w:r>
      <w:r>
        <w:rPr>
          <w:color w:val="000000"/>
          <w:sz w:val="20"/>
          <w:szCs w:val="20"/>
          <w:highlight w:val="white"/>
        </w:rPr>
        <w:t xml:space="preserve">: </w:t>
      </w:r>
      <w:r>
        <w:rPr>
          <w:color w:val="000000"/>
          <w:sz w:val="20"/>
          <w:szCs w:val="20"/>
        </w:rPr>
        <w:t>Market Plan Presentation</w:t>
      </w:r>
    </w:p>
    <w:p w:rsidR="00E527D1" w:rsidRDefault="001D7C08">
      <w:pPr>
        <w:pBdr>
          <w:top w:val="nil"/>
          <w:left w:val="nil"/>
          <w:bottom w:val="nil"/>
          <w:right w:val="nil"/>
          <w:between w:val="nil"/>
        </w:pBdr>
        <w:ind w:hanging="360"/>
        <w:jc w:val="both"/>
        <w:rPr>
          <w:color w:val="000000"/>
        </w:rPr>
      </w:pPr>
      <w:r>
        <w:rPr>
          <w:color w:val="000000"/>
        </w:rPr>
        <w:t>You will be required to present orally your international market plan Final Presentation sessions on Weeks 13 &amp; 14. You will deliver a 15-minute presentation to the module leaderand your peers, presenting your market research, analysis and the resulting hi</w:t>
      </w:r>
      <w:r>
        <w:rPr>
          <w:color w:val="000000"/>
        </w:rPr>
        <w:t xml:space="preserve">gh level entry strategy.. </w:t>
      </w:r>
    </w:p>
    <w:p w:rsidR="00E527D1" w:rsidRDefault="001D7C08">
      <w:pPr>
        <w:pBdr>
          <w:top w:val="nil"/>
          <w:left w:val="nil"/>
          <w:bottom w:val="nil"/>
          <w:right w:val="nil"/>
          <w:between w:val="nil"/>
        </w:pBdr>
        <w:ind w:hanging="360"/>
        <w:jc w:val="both"/>
        <w:rPr>
          <w:color w:val="000000"/>
        </w:rPr>
      </w:pPr>
      <w:r>
        <w:rPr>
          <w:color w:val="000000"/>
        </w:rPr>
        <w:t>The presentation should provide the audience  a clear picture of the business opportunity. You are required to create a PowerPoint slide (or slides using any other software) for each of the following elements:</w:t>
      </w:r>
    </w:p>
    <w:p w:rsidR="00E527D1" w:rsidRPr="007C11B4" w:rsidRDefault="001D7C08" w:rsidP="007C11B4">
      <w:pPr>
        <w:pStyle w:val="Prrafodelista"/>
        <w:numPr>
          <w:ilvl w:val="0"/>
          <w:numId w:val="14"/>
        </w:numPr>
        <w:pBdr>
          <w:top w:val="nil"/>
          <w:left w:val="nil"/>
          <w:bottom w:val="nil"/>
          <w:right w:val="nil"/>
          <w:between w:val="nil"/>
        </w:pBdr>
        <w:jc w:val="both"/>
      </w:pPr>
      <w:r w:rsidRPr="007C11B4">
        <w:t>Cover page: Title a</w:t>
      </w:r>
      <w:r w:rsidRPr="007C11B4">
        <w:t>nd your name</w:t>
      </w:r>
    </w:p>
    <w:p w:rsidR="00E527D1" w:rsidRPr="007C11B4" w:rsidRDefault="001D7C08" w:rsidP="007C11B4">
      <w:pPr>
        <w:pStyle w:val="Prrafodelista"/>
        <w:numPr>
          <w:ilvl w:val="0"/>
          <w:numId w:val="14"/>
        </w:numPr>
        <w:pBdr>
          <w:top w:val="nil"/>
          <w:left w:val="nil"/>
          <w:bottom w:val="nil"/>
          <w:right w:val="nil"/>
          <w:between w:val="nil"/>
        </w:pBdr>
        <w:jc w:val="both"/>
      </w:pPr>
      <w:r w:rsidRPr="007C11B4">
        <w:t>An overview or outline of your research, including an introduction to the company and the target market</w:t>
      </w:r>
    </w:p>
    <w:p w:rsidR="00E527D1" w:rsidRPr="007C11B4" w:rsidRDefault="001D7C08" w:rsidP="007C11B4">
      <w:pPr>
        <w:pStyle w:val="Prrafodelista"/>
        <w:numPr>
          <w:ilvl w:val="0"/>
          <w:numId w:val="14"/>
        </w:numPr>
        <w:pBdr>
          <w:top w:val="nil"/>
          <w:left w:val="nil"/>
          <w:bottom w:val="nil"/>
          <w:right w:val="nil"/>
          <w:between w:val="nil"/>
        </w:pBdr>
        <w:jc w:val="both"/>
      </w:pPr>
      <w:r w:rsidRPr="007C11B4">
        <w:t>Analysis of the different aspects potentially affecting your business (PESTLE)</w:t>
      </w:r>
    </w:p>
    <w:p w:rsidR="00E527D1" w:rsidRPr="007C11B4" w:rsidRDefault="001D7C08" w:rsidP="007C11B4">
      <w:pPr>
        <w:pStyle w:val="Prrafodelista"/>
        <w:numPr>
          <w:ilvl w:val="0"/>
          <w:numId w:val="14"/>
        </w:numPr>
        <w:pBdr>
          <w:top w:val="nil"/>
          <w:left w:val="nil"/>
          <w:bottom w:val="nil"/>
          <w:right w:val="nil"/>
          <w:between w:val="nil"/>
        </w:pBdr>
        <w:jc w:val="both"/>
      </w:pPr>
      <w:r w:rsidRPr="007C11B4">
        <w:t>Identification of the risks and opportunities of the busines</w:t>
      </w:r>
      <w:r w:rsidRPr="007C11B4">
        <w:t>s. You can do this by performing a SWOT or 5 forces analysis.</w:t>
      </w:r>
    </w:p>
    <w:p w:rsidR="00E527D1" w:rsidRPr="007C11B4" w:rsidRDefault="001D7C08" w:rsidP="007C11B4">
      <w:pPr>
        <w:pStyle w:val="Prrafodelista"/>
        <w:numPr>
          <w:ilvl w:val="0"/>
          <w:numId w:val="14"/>
        </w:numPr>
        <w:pBdr>
          <w:top w:val="nil"/>
          <w:left w:val="nil"/>
          <w:bottom w:val="nil"/>
          <w:right w:val="nil"/>
          <w:between w:val="nil"/>
        </w:pBdr>
        <w:jc w:val="both"/>
      </w:pPr>
      <w:r w:rsidRPr="007C11B4">
        <w:t>Resulting entry strategy and decision. Master marketing plan (marketing mix and organization).</w:t>
      </w:r>
    </w:p>
    <w:p w:rsidR="00E527D1" w:rsidRPr="007C11B4" w:rsidRDefault="001D7C08" w:rsidP="007C11B4">
      <w:pPr>
        <w:pStyle w:val="Prrafodelista"/>
        <w:numPr>
          <w:ilvl w:val="0"/>
          <w:numId w:val="14"/>
        </w:numPr>
        <w:pBdr>
          <w:top w:val="nil"/>
          <w:left w:val="nil"/>
          <w:bottom w:val="nil"/>
          <w:right w:val="nil"/>
          <w:between w:val="nil"/>
        </w:pBdr>
        <w:jc w:val="both"/>
      </w:pPr>
      <w:r w:rsidRPr="007C11B4">
        <w:t xml:space="preserve">Conclusions and Implications  </w:t>
      </w:r>
    </w:p>
    <w:p w:rsidR="00E527D1" w:rsidRDefault="001D7C08">
      <w:pPr>
        <w:pBdr>
          <w:top w:val="nil"/>
          <w:left w:val="nil"/>
          <w:bottom w:val="nil"/>
          <w:right w:val="nil"/>
          <w:between w:val="nil"/>
        </w:pBdr>
        <w:ind w:hanging="360"/>
        <w:jc w:val="both"/>
        <w:rPr>
          <w:color w:val="000000"/>
        </w:rPr>
      </w:pPr>
      <w:r>
        <w:rPr>
          <w:color w:val="000000"/>
        </w:rPr>
        <w:t>Following the presentation there might be some questions from the mo</w:t>
      </w:r>
      <w:r>
        <w:rPr>
          <w:color w:val="000000"/>
        </w:rPr>
        <w:t>dule leader or your peers. The followings are some tips for answering the questions:</w:t>
      </w:r>
    </w:p>
    <w:p w:rsidR="00E527D1" w:rsidRDefault="001D7C08">
      <w:pPr>
        <w:pBdr>
          <w:top w:val="nil"/>
          <w:left w:val="nil"/>
          <w:bottom w:val="nil"/>
          <w:right w:val="nil"/>
          <w:between w:val="nil"/>
        </w:pBdr>
        <w:ind w:hanging="360"/>
        <w:jc w:val="both"/>
        <w:rPr>
          <w:color w:val="000000"/>
        </w:rPr>
      </w:pPr>
      <w:r>
        <w:rPr>
          <w:color w:val="000000"/>
        </w:rPr>
        <w:t>Don’t rush to any answers. It is perfectly acceptable to think for a couple of seconds.</w:t>
      </w:r>
    </w:p>
    <w:p w:rsidR="00E527D1" w:rsidRDefault="001D7C08">
      <w:pPr>
        <w:pBdr>
          <w:top w:val="nil"/>
          <w:left w:val="nil"/>
          <w:bottom w:val="nil"/>
          <w:right w:val="nil"/>
          <w:between w:val="nil"/>
        </w:pBdr>
        <w:ind w:hanging="360"/>
        <w:jc w:val="both"/>
        <w:rPr>
          <w:color w:val="000000"/>
        </w:rPr>
      </w:pPr>
      <w:r>
        <w:rPr>
          <w:color w:val="000000"/>
        </w:rPr>
        <w:t xml:space="preserve">Try to be concise and to the point and do not give superficial answers, but at the </w:t>
      </w:r>
      <w:r>
        <w:rPr>
          <w:color w:val="000000"/>
        </w:rPr>
        <w:t>same time, do not go into unnecessary detail.</w:t>
      </w:r>
    </w:p>
    <w:p w:rsidR="00E527D1" w:rsidRDefault="001D7C08">
      <w:pPr>
        <w:pBdr>
          <w:top w:val="nil"/>
          <w:left w:val="nil"/>
          <w:bottom w:val="nil"/>
          <w:right w:val="nil"/>
          <w:between w:val="nil"/>
        </w:pBdr>
        <w:ind w:hanging="360"/>
        <w:jc w:val="both"/>
        <w:rPr>
          <w:color w:val="000000"/>
        </w:rPr>
      </w:pPr>
      <w:r>
        <w:rPr>
          <w:color w:val="000000"/>
        </w:rPr>
        <w:lastRenderedPageBreak/>
        <w:t>Don't be defensive and be confident without being cocky. If the audience is able to point out some real flaws or weaknesses in your work, accept their criticisms with gratitude since it will be beneficial for y</w:t>
      </w:r>
      <w:r>
        <w:rPr>
          <w:color w:val="000000"/>
        </w:rPr>
        <w:t>our dissertation.</w:t>
      </w:r>
    </w:p>
    <w:p w:rsidR="00E527D1" w:rsidRDefault="001D7C08">
      <w:pPr>
        <w:pBdr>
          <w:top w:val="nil"/>
          <w:left w:val="nil"/>
          <w:bottom w:val="nil"/>
          <w:right w:val="nil"/>
          <w:between w:val="nil"/>
        </w:pBdr>
        <w:ind w:hanging="360"/>
        <w:jc w:val="both"/>
        <w:rPr>
          <w:color w:val="000000"/>
        </w:rPr>
      </w:pPr>
      <w:r>
        <w:rPr>
          <w:color w:val="000000"/>
        </w:rPr>
        <w:t>The specific dates and times for the presentations will be assigned and the venues announced at a later date.</w:t>
      </w:r>
    </w:p>
    <w:p w:rsidR="00E527D1" w:rsidRDefault="00E527D1">
      <w:pPr>
        <w:pBdr>
          <w:top w:val="nil"/>
          <w:left w:val="nil"/>
          <w:bottom w:val="nil"/>
          <w:right w:val="nil"/>
          <w:between w:val="nil"/>
        </w:pBdr>
        <w:ind w:hanging="360"/>
        <w:jc w:val="both"/>
        <w:rPr>
          <w:color w:val="000000"/>
        </w:rPr>
      </w:pPr>
    </w:p>
    <w:p w:rsidR="00E527D1" w:rsidRDefault="001D7C08">
      <w:pPr>
        <w:pBdr>
          <w:top w:val="nil"/>
          <w:left w:val="nil"/>
          <w:bottom w:val="nil"/>
          <w:right w:val="nil"/>
          <w:between w:val="nil"/>
        </w:pBdr>
        <w:ind w:hanging="360"/>
        <w:jc w:val="both"/>
        <w:rPr>
          <w:b/>
          <w:color w:val="000000"/>
        </w:rPr>
      </w:pPr>
      <w:r>
        <w:rPr>
          <w:b/>
          <w:color w:val="000000"/>
        </w:rPr>
        <w:t>Assessment Criteria for A4. Presentation</w:t>
      </w:r>
    </w:p>
    <w:p w:rsidR="00E527D1" w:rsidRDefault="001D7C08">
      <w:pPr>
        <w:pBdr>
          <w:top w:val="nil"/>
          <w:left w:val="nil"/>
          <w:bottom w:val="nil"/>
          <w:right w:val="nil"/>
          <w:between w:val="nil"/>
        </w:pBdr>
        <w:ind w:hanging="360"/>
        <w:jc w:val="both"/>
        <w:rPr>
          <w:color w:val="000000"/>
        </w:rPr>
      </w:pPr>
      <w:r>
        <w:rPr>
          <w:b/>
          <w:color w:val="000000"/>
        </w:rPr>
        <w:t>KNOWLEDGE AND UNDERSTANDING (10%)</w:t>
      </w:r>
    </w:p>
    <w:p w:rsidR="00E527D1" w:rsidRDefault="001D7C08">
      <w:pPr>
        <w:pBdr>
          <w:top w:val="nil"/>
          <w:left w:val="nil"/>
          <w:bottom w:val="nil"/>
          <w:right w:val="nil"/>
          <w:between w:val="nil"/>
        </w:pBdr>
        <w:ind w:hanging="360"/>
        <w:jc w:val="both"/>
        <w:rPr>
          <w:color w:val="000000"/>
        </w:rPr>
      </w:pPr>
      <w:r>
        <w:rPr>
          <w:color w:val="000000"/>
        </w:rPr>
        <w:t>You have a comprehensive knowledge and critical unde</w:t>
      </w:r>
      <w:r>
        <w:rPr>
          <w:color w:val="000000"/>
        </w:rPr>
        <w:t>rstanding of the relevant theoretical and methodological aspects in the relevant field. Moreover, you demonstrate a depth and breadth of understanding of the theory, research, and applications at the forefront of the relevant field.</w:t>
      </w:r>
    </w:p>
    <w:p w:rsidR="00E527D1" w:rsidRDefault="001D7C08">
      <w:pPr>
        <w:pBdr>
          <w:top w:val="nil"/>
          <w:left w:val="nil"/>
          <w:bottom w:val="nil"/>
          <w:right w:val="nil"/>
          <w:between w:val="nil"/>
        </w:pBdr>
        <w:ind w:hanging="360"/>
        <w:jc w:val="both"/>
        <w:rPr>
          <w:b/>
          <w:color w:val="000000"/>
        </w:rPr>
      </w:pPr>
      <w:r>
        <w:rPr>
          <w:b/>
          <w:color w:val="000000"/>
        </w:rPr>
        <w:t>COGNITIVE SKILLS (10%)</w:t>
      </w:r>
    </w:p>
    <w:p w:rsidR="00E527D1" w:rsidRDefault="001D7C08">
      <w:pPr>
        <w:pBdr>
          <w:top w:val="nil"/>
          <w:left w:val="nil"/>
          <w:bottom w:val="nil"/>
          <w:right w:val="nil"/>
          <w:between w:val="nil"/>
        </w:pBdr>
        <w:ind w:hanging="360"/>
        <w:jc w:val="both"/>
        <w:rPr>
          <w:color w:val="000000"/>
        </w:rPr>
      </w:pPr>
      <w:r>
        <w:rPr>
          <w:color w:val="000000"/>
        </w:rPr>
        <w:t>You will demonstrate the ability to design appropriate methods to address or solve the appropriate complex questions or identified problems in the market plan. You  will demonstrate the ability for critical analysis and application of principles to differi</w:t>
      </w:r>
      <w:r>
        <w:rPr>
          <w:color w:val="000000"/>
        </w:rPr>
        <w:t>ng applied and research contexts.</w:t>
      </w:r>
    </w:p>
    <w:p w:rsidR="00E527D1" w:rsidRDefault="001D7C08">
      <w:pPr>
        <w:pBdr>
          <w:top w:val="nil"/>
          <w:left w:val="nil"/>
          <w:bottom w:val="nil"/>
          <w:right w:val="nil"/>
          <w:between w:val="nil"/>
        </w:pBdr>
        <w:ind w:hanging="360"/>
        <w:jc w:val="both"/>
        <w:rPr>
          <w:color w:val="000000"/>
        </w:rPr>
      </w:pPr>
      <w:r>
        <w:rPr>
          <w:b/>
          <w:color w:val="000000"/>
        </w:rPr>
        <w:t>PRACTICAL AND PROFESSIONAL SKILLS (40%)</w:t>
      </w:r>
    </w:p>
    <w:p w:rsidR="00E527D1" w:rsidRDefault="001D7C08">
      <w:pPr>
        <w:pBdr>
          <w:top w:val="nil"/>
          <w:left w:val="nil"/>
          <w:bottom w:val="nil"/>
          <w:right w:val="nil"/>
          <w:between w:val="nil"/>
        </w:pBdr>
        <w:ind w:hanging="360"/>
        <w:jc w:val="both"/>
        <w:rPr>
          <w:color w:val="000000"/>
        </w:rPr>
      </w:pPr>
      <w:r>
        <w:rPr>
          <w:color w:val="000000"/>
        </w:rPr>
        <w:t>You demonstrate the necessary skills in research application, primary and secondary data collection, necessary analytic skills and the capacity for applied critical analysis and inte</w:t>
      </w:r>
      <w:r>
        <w:rPr>
          <w:color w:val="000000"/>
        </w:rPr>
        <w:t>rpretation.</w:t>
      </w:r>
    </w:p>
    <w:p w:rsidR="00E527D1" w:rsidRDefault="001D7C08">
      <w:pPr>
        <w:pBdr>
          <w:top w:val="nil"/>
          <w:left w:val="nil"/>
          <w:bottom w:val="nil"/>
          <w:right w:val="nil"/>
          <w:between w:val="nil"/>
        </w:pBdr>
        <w:ind w:hanging="360"/>
        <w:jc w:val="both"/>
        <w:rPr>
          <w:color w:val="000000"/>
        </w:rPr>
      </w:pPr>
      <w:r>
        <w:rPr>
          <w:b/>
          <w:color w:val="000000"/>
        </w:rPr>
        <w:t>TRANSFERABLE SKILLS (40%)</w:t>
      </w:r>
      <w:r>
        <w:rPr>
          <w:color w:val="000000"/>
        </w:rPr>
        <w:t> </w:t>
      </w:r>
    </w:p>
    <w:p w:rsidR="00E527D1" w:rsidRDefault="001D7C08">
      <w:pPr>
        <w:pBdr>
          <w:top w:val="nil"/>
          <w:left w:val="nil"/>
          <w:bottom w:val="nil"/>
          <w:right w:val="nil"/>
          <w:between w:val="nil"/>
        </w:pBdr>
        <w:ind w:hanging="360"/>
        <w:jc w:val="both"/>
        <w:rPr>
          <w:b/>
          <w:color w:val="000000"/>
        </w:rPr>
      </w:pPr>
      <w:r>
        <w:rPr>
          <w:color w:val="000000"/>
        </w:rPr>
        <w:t>You demonstrate the ability for clear and articulate presentation of work and clear communication to convey information, concepts and ideas. You present an enthusiastic and engaged delivery that makes the audience want to listen and show coherent and infor</w:t>
      </w:r>
      <w:r>
        <w:rPr>
          <w:color w:val="000000"/>
        </w:rPr>
        <w:t>med responses in Q&amp;A session</w:t>
      </w:r>
    </w:p>
    <w:p w:rsidR="00E527D1" w:rsidRDefault="001D7C08">
      <w:pPr>
        <w:pStyle w:val="Ttulo3"/>
        <w:numPr>
          <w:ilvl w:val="2"/>
          <w:numId w:val="2"/>
        </w:numPr>
        <w:rPr>
          <w:color w:val="000000"/>
        </w:rPr>
      </w:pPr>
      <w:bookmarkStart w:id="14" w:name="_heading=h.z337ya" w:colFirst="0" w:colLast="0"/>
      <w:bookmarkEnd w:id="14"/>
      <w:r>
        <w:rPr>
          <w:color w:val="000000"/>
          <w:sz w:val="20"/>
          <w:szCs w:val="20"/>
          <w:highlight w:val="white"/>
        </w:rPr>
        <w:t xml:space="preserve">Assessment 5: </w:t>
      </w:r>
      <w:r>
        <w:rPr>
          <w:color w:val="000000"/>
          <w:sz w:val="20"/>
          <w:szCs w:val="20"/>
        </w:rPr>
        <w:t xml:space="preserve">Market Plan </w:t>
      </w:r>
    </w:p>
    <w:p w:rsidR="00E527D1" w:rsidRDefault="001D7C08">
      <w:pPr>
        <w:jc w:val="both"/>
        <w:rPr>
          <w:color w:val="000000"/>
        </w:rPr>
      </w:pPr>
      <w:r>
        <w:rPr>
          <w:color w:val="000000"/>
        </w:rPr>
        <w:t>For this assignment, you will have to choose one product which is manufactured and commercialised in Spain and a target country to produce an international market plan. The final choice of the product</w:t>
      </w:r>
      <w:r>
        <w:rPr>
          <w:color w:val="000000"/>
        </w:rPr>
        <w:t xml:space="preserve"> and the target country must be approved by the module leader.</w:t>
      </w:r>
    </w:p>
    <w:p w:rsidR="00E527D1" w:rsidRDefault="001D7C08">
      <w:pPr>
        <w:jc w:val="both"/>
        <w:rPr>
          <w:color w:val="000000"/>
        </w:rPr>
      </w:pPr>
      <w:r>
        <w:rPr>
          <w:color w:val="000000"/>
        </w:rPr>
        <w:t>You are required to analyse the key international market elements and create a market plan. The plan should first analyse the environment of the new market, such as economic, institutional, pol</w:t>
      </w:r>
      <w:r>
        <w:rPr>
          <w:color w:val="000000"/>
        </w:rPr>
        <w:t xml:space="preserve">itical, social and cultural environment and then investigate whether to enter the market or not based on the previous analysis. The reasoning for market entry decision must be consistent and included in the work. Furthermore, you must create a market plan </w:t>
      </w:r>
      <w:r>
        <w:rPr>
          <w:color w:val="000000"/>
        </w:rPr>
        <w:t xml:space="preserve">which provides recommendations (including planning, implementation and controlling) for entering the new market. </w:t>
      </w:r>
    </w:p>
    <w:p w:rsidR="00E527D1" w:rsidRDefault="001D7C08">
      <w:pPr>
        <w:pStyle w:val="Subttulo"/>
        <w:spacing w:after="120" w:line="276" w:lineRule="auto"/>
        <w:jc w:val="both"/>
        <w:rPr>
          <w:b/>
        </w:rPr>
      </w:pPr>
      <w:r>
        <w:lastRenderedPageBreak/>
        <w:t>Before submitting the final plan, you will have an opportunity to present your plan in class. You will be able to obtain feedback and incorpor</w:t>
      </w:r>
      <w:r>
        <w:t>ate it into your final submission.</w:t>
      </w:r>
    </w:p>
    <w:p w:rsidR="00E527D1" w:rsidRDefault="00E527D1">
      <w:pPr>
        <w:spacing w:before="0" w:after="0"/>
        <w:jc w:val="both"/>
        <w:rPr>
          <w:color w:val="000000"/>
        </w:rPr>
      </w:pPr>
    </w:p>
    <w:p w:rsidR="00E527D1" w:rsidRDefault="001D7C08">
      <w:pPr>
        <w:jc w:val="both"/>
        <w:rPr>
          <w:color w:val="000000"/>
        </w:rPr>
      </w:pPr>
      <w:r>
        <w:rPr>
          <w:color w:val="000000"/>
        </w:rPr>
        <w:t xml:space="preserve">Your international market plan must </w:t>
      </w:r>
      <w:r>
        <w:t>contain</w:t>
      </w:r>
      <w:r>
        <w:rPr>
          <w:color w:val="000000"/>
        </w:rPr>
        <w:t xml:space="preserve"> the following elements:</w:t>
      </w:r>
    </w:p>
    <w:p w:rsidR="00E527D1" w:rsidRDefault="001D7C08">
      <w:pPr>
        <w:numPr>
          <w:ilvl w:val="0"/>
          <w:numId w:val="10"/>
        </w:numPr>
        <w:spacing w:before="0" w:after="0"/>
        <w:jc w:val="both"/>
        <w:rPr>
          <w:color w:val="000000"/>
        </w:rPr>
      </w:pPr>
      <w:r>
        <w:rPr>
          <w:color w:val="000000"/>
        </w:rPr>
        <w:t>Step 1: Identification of the main issues, barriers, opportunities, risks, strengths and weaknesses of the chosen market based on the research on:</w:t>
      </w:r>
    </w:p>
    <w:p w:rsidR="00E527D1" w:rsidRDefault="001D7C08">
      <w:pPr>
        <w:numPr>
          <w:ilvl w:val="1"/>
          <w:numId w:val="10"/>
        </w:numPr>
        <w:spacing w:before="0" w:after="0"/>
        <w:jc w:val="both"/>
        <w:rPr>
          <w:color w:val="000000"/>
        </w:rPr>
      </w:pPr>
      <w:r>
        <w:rPr>
          <w:color w:val="000000"/>
        </w:rPr>
        <w:t>Econo</w:t>
      </w:r>
      <w:r>
        <w:rPr>
          <w:color w:val="000000"/>
        </w:rPr>
        <w:t xml:space="preserve">mic environment </w:t>
      </w:r>
    </w:p>
    <w:p w:rsidR="00E527D1" w:rsidRDefault="001D7C08">
      <w:pPr>
        <w:numPr>
          <w:ilvl w:val="1"/>
          <w:numId w:val="10"/>
        </w:numPr>
        <w:spacing w:before="0" w:after="0"/>
        <w:jc w:val="both"/>
        <w:rPr>
          <w:color w:val="000000"/>
        </w:rPr>
      </w:pPr>
      <w:r>
        <w:rPr>
          <w:color w:val="000000"/>
        </w:rPr>
        <w:t>Social and cultural aspects of the environment</w:t>
      </w:r>
    </w:p>
    <w:p w:rsidR="00E527D1" w:rsidRDefault="001D7C08">
      <w:pPr>
        <w:numPr>
          <w:ilvl w:val="1"/>
          <w:numId w:val="10"/>
        </w:numPr>
        <w:spacing w:before="0" w:after="0"/>
        <w:jc w:val="both"/>
        <w:rPr>
          <w:color w:val="000000"/>
        </w:rPr>
      </w:pPr>
      <w:r>
        <w:rPr>
          <w:color w:val="000000"/>
        </w:rPr>
        <w:t xml:space="preserve">Political environment </w:t>
      </w:r>
    </w:p>
    <w:p w:rsidR="00E527D1" w:rsidRDefault="001D7C08">
      <w:pPr>
        <w:numPr>
          <w:ilvl w:val="1"/>
          <w:numId w:val="10"/>
        </w:numPr>
        <w:spacing w:before="0" w:after="0"/>
        <w:jc w:val="both"/>
        <w:rPr>
          <w:color w:val="000000"/>
        </w:rPr>
      </w:pPr>
      <w:r>
        <w:rPr>
          <w:color w:val="000000"/>
        </w:rPr>
        <w:t>Legal aspects affecting the product itself and the new market</w:t>
      </w:r>
    </w:p>
    <w:p w:rsidR="00E527D1" w:rsidRDefault="001D7C08">
      <w:pPr>
        <w:numPr>
          <w:ilvl w:val="1"/>
          <w:numId w:val="10"/>
        </w:numPr>
        <w:spacing w:before="0" w:after="0"/>
        <w:jc w:val="both"/>
        <w:rPr>
          <w:color w:val="000000"/>
        </w:rPr>
      </w:pPr>
      <w:r>
        <w:rPr>
          <w:color w:val="000000"/>
        </w:rPr>
        <w:t>Potential competitors in the new market</w:t>
      </w:r>
    </w:p>
    <w:p w:rsidR="00E527D1" w:rsidRDefault="00E527D1">
      <w:pPr>
        <w:spacing w:before="0" w:after="0"/>
        <w:ind w:left="1440" w:hanging="720"/>
        <w:jc w:val="both"/>
        <w:rPr>
          <w:color w:val="000000"/>
        </w:rPr>
      </w:pPr>
    </w:p>
    <w:p w:rsidR="00E527D1" w:rsidRDefault="001D7C08">
      <w:pPr>
        <w:numPr>
          <w:ilvl w:val="0"/>
          <w:numId w:val="10"/>
        </w:numPr>
        <w:spacing w:before="0" w:after="0"/>
        <w:jc w:val="both"/>
        <w:rPr>
          <w:color w:val="000000"/>
        </w:rPr>
      </w:pPr>
      <w:r>
        <w:rPr>
          <w:color w:val="000000"/>
        </w:rPr>
        <w:t>Step 2: Explain how to utilize market research and recommend innov</w:t>
      </w:r>
      <w:r>
        <w:rPr>
          <w:color w:val="000000"/>
        </w:rPr>
        <w:t>ative information systems (utilizing business intelligence) to enter the new market effectively and efficiently. Analysis of the risks and opportunities that the new venture opens up to the existing business.</w:t>
      </w:r>
    </w:p>
    <w:p w:rsidR="00E527D1" w:rsidRDefault="00E527D1">
      <w:pPr>
        <w:spacing w:before="0" w:after="0"/>
        <w:ind w:left="720" w:hanging="720"/>
        <w:jc w:val="both"/>
        <w:rPr>
          <w:color w:val="000000"/>
        </w:rPr>
      </w:pPr>
    </w:p>
    <w:p w:rsidR="00E527D1" w:rsidRDefault="001D7C08">
      <w:pPr>
        <w:spacing w:before="0" w:after="0"/>
        <w:ind w:left="720" w:hanging="720"/>
        <w:jc w:val="both"/>
        <w:rPr>
          <w:color w:val="000000"/>
        </w:rPr>
      </w:pPr>
      <w:r>
        <w:rPr>
          <w:color w:val="000000"/>
        </w:rPr>
        <w:t>Furthermore, you should research the dependency/interaction of the given or the chosen market with Spain specifically and the EU as a whole, taking into account the current situation of the chosen market.</w:t>
      </w:r>
    </w:p>
    <w:p w:rsidR="00E527D1" w:rsidRDefault="00E527D1">
      <w:pPr>
        <w:spacing w:before="0" w:after="0"/>
        <w:ind w:left="720" w:hanging="720"/>
        <w:jc w:val="both"/>
        <w:rPr>
          <w:color w:val="000000"/>
        </w:rPr>
      </w:pPr>
    </w:p>
    <w:p w:rsidR="00E527D1" w:rsidRDefault="001D7C08">
      <w:pPr>
        <w:numPr>
          <w:ilvl w:val="0"/>
          <w:numId w:val="10"/>
        </w:numPr>
        <w:spacing w:before="0" w:after="0"/>
        <w:jc w:val="both"/>
        <w:rPr>
          <w:color w:val="000000"/>
        </w:rPr>
      </w:pPr>
      <w:r>
        <w:rPr>
          <w:color w:val="000000"/>
        </w:rPr>
        <w:t>Step 3: Produce an international market plan, whic</w:t>
      </w:r>
      <w:r>
        <w:rPr>
          <w:color w:val="000000"/>
        </w:rPr>
        <w:t>h consists in:</w:t>
      </w:r>
    </w:p>
    <w:p w:rsidR="00E527D1" w:rsidRDefault="001D7C08">
      <w:pPr>
        <w:numPr>
          <w:ilvl w:val="0"/>
          <w:numId w:val="4"/>
        </w:numPr>
        <w:spacing w:before="0" w:after="0"/>
        <w:jc w:val="both"/>
        <w:rPr>
          <w:color w:val="000000"/>
        </w:rPr>
      </w:pPr>
      <w:r>
        <w:rPr>
          <w:color w:val="000000"/>
        </w:rPr>
        <w:t>Decisions made based on the analysis and research the previous steps 1 and 2</w:t>
      </w:r>
    </w:p>
    <w:p w:rsidR="00E527D1" w:rsidRDefault="001D7C08">
      <w:pPr>
        <w:numPr>
          <w:ilvl w:val="0"/>
          <w:numId w:val="4"/>
        </w:numPr>
        <w:spacing w:before="0" w:after="0"/>
        <w:jc w:val="both"/>
        <w:rPr>
          <w:color w:val="000000"/>
        </w:rPr>
      </w:pPr>
      <w:r>
        <w:rPr>
          <w:color w:val="000000"/>
        </w:rPr>
        <w:t>Specific market entry strategies</w:t>
      </w:r>
    </w:p>
    <w:p w:rsidR="00E527D1" w:rsidRDefault="001D7C08">
      <w:pPr>
        <w:numPr>
          <w:ilvl w:val="0"/>
          <w:numId w:val="4"/>
        </w:numPr>
        <w:spacing w:before="0" w:after="0"/>
        <w:jc w:val="both"/>
        <w:rPr>
          <w:color w:val="000000"/>
        </w:rPr>
      </w:pPr>
      <w:r>
        <w:rPr>
          <w:color w:val="000000"/>
        </w:rPr>
        <w:t xml:space="preserve">Distribution and Pricing suggestions </w:t>
      </w:r>
    </w:p>
    <w:p w:rsidR="00E527D1" w:rsidRDefault="001D7C08">
      <w:pPr>
        <w:numPr>
          <w:ilvl w:val="0"/>
          <w:numId w:val="4"/>
        </w:numPr>
        <w:spacing w:before="0" w:after="0"/>
        <w:jc w:val="both"/>
        <w:rPr>
          <w:color w:val="000000"/>
        </w:rPr>
      </w:pPr>
      <w:r>
        <w:rPr>
          <w:color w:val="000000"/>
        </w:rPr>
        <w:t>Promotional and sales approach</w:t>
      </w:r>
    </w:p>
    <w:p w:rsidR="00E527D1" w:rsidRDefault="001D7C08">
      <w:pPr>
        <w:numPr>
          <w:ilvl w:val="0"/>
          <w:numId w:val="4"/>
        </w:numPr>
        <w:spacing w:before="0" w:after="0"/>
        <w:jc w:val="both"/>
        <w:rPr>
          <w:color w:val="000000"/>
        </w:rPr>
      </w:pPr>
      <w:r>
        <w:rPr>
          <w:color w:val="000000"/>
        </w:rPr>
        <w:t>General recommendations for the planning, implementation and c</w:t>
      </w:r>
      <w:r>
        <w:rPr>
          <w:color w:val="000000"/>
        </w:rPr>
        <w:t>ontrol of the proposed plan.</w:t>
      </w:r>
    </w:p>
    <w:p w:rsidR="00E527D1" w:rsidRDefault="00E527D1">
      <w:pPr>
        <w:spacing w:before="0" w:after="0"/>
        <w:jc w:val="both"/>
        <w:rPr>
          <w:color w:val="000000"/>
        </w:rPr>
      </w:pPr>
    </w:p>
    <w:p w:rsidR="00E527D1" w:rsidRDefault="001D7C08">
      <w:pPr>
        <w:spacing w:before="0" w:after="0"/>
        <w:rPr>
          <w:b/>
          <w:color w:val="000000"/>
        </w:rPr>
      </w:pPr>
      <w:r>
        <w:rPr>
          <w:b/>
          <w:color w:val="000000"/>
        </w:rPr>
        <w:t>Assessment criteria for Assessment 5:  International Market Plan (LO1, LO2, LO3 and LO4 will be assessed)</w:t>
      </w:r>
    </w:p>
    <w:p w:rsidR="00E527D1" w:rsidRDefault="001D7C08">
      <w:pPr>
        <w:spacing w:before="0" w:after="0"/>
        <w:rPr>
          <w:color w:val="000000"/>
        </w:rPr>
      </w:pPr>
      <w:r>
        <w:rPr>
          <w:color w:val="000000"/>
        </w:rPr>
        <w:t>This assessment will be marked according to the following criteria:</w:t>
      </w:r>
    </w:p>
    <w:p w:rsidR="00E527D1" w:rsidRDefault="00E527D1">
      <w:pPr>
        <w:spacing w:before="0" w:after="0"/>
        <w:rPr>
          <w:color w:val="000000"/>
        </w:rPr>
      </w:pPr>
    </w:p>
    <w:p w:rsidR="00E527D1" w:rsidRDefault="001D7C08">
      <w:pPr>
        <w:numPr>
          <w:ilvl w:val="1"/>
          <w:numId w:val="1"/>
        </w:numPr>
        <w:spacing w:before="0" w:after="0"/>
        <w:ind w:left="426" w:hanging="426"/>
        <w:rPr>
          <w:color w:val="000000"/>
        </w:rPr>
      </w:pPr>
      <w:r>
        <w:rPr>
          <w:b/>
          <w:color w:val="000000"/>
        </w:rPr>
        <w:t>Knowledge and understanding (20%)</w:t>
      </w:r>
      <w:r>
        <w:rPr>
          <w:color w:val="000000"/>
        </w:rPr>
        <w:t>: The students sho</w:t>
      </w:r>
      <w:r>
        <w:rPr>
          <w:color w:val="000000"/>
        </w:rPr>
        <w:t>uld clearly summarise and identify the core aspects of the target market that are relevant. They are expected to provide relevant information about the product &amp; market given, research and show an appropriate understanding of concepts and key factors learn</w:t>
      </w:r>
      <w:r>
        <w:rPr>
          <w:color w:val="000000"/>
        </w:rPr>
        <w:t>t along the module.</w:t>
      </w:r>
    </w:p>
    <w:p w:rsidR="00E527D1" w:rsidRDefault="001D7C08">
      <w:pPr>
        <w:numPr>
          <w:ilvl w:val="1"/>
          <w:numId w:val="1"/>
        </w:numPr>
        <w:spacing w:before="0" w:after="0"/>
        <w:ind w:left="426" w:hanging="426"/>
        <w:rPr>
          <w:color w:val="000000"/>
        </w:rPr>
      </w:pPr>
      <w:r>
        <w:rPr>
          <w:b/>
          <w:color w:val="000000"/>
        </w:rPr>
        <w:t>Cognitive Skills (30%):</w:t>
      </w:r>
      <w:r>
        <w:rPr>
          <w:color w:val="000000"/>
        </w:rPr>
        <w:t xml:space="preserve"> The students are expected to reason their own international market recommendations (meeting the key aspects, from economical to legal factors) providing consistent arguments for the market entry decision and show</w:t>
      </w:r>
      <w:r>
        <w:rPr>
          <w:color w:val="000000"/>
        </w:rPr>
        <w:t xml:space="preserve">ing the synergies of the linkage among all the main aspects, which will be </w:t>
      </w:r>
      <w:r>
        <w:t>especially</w:t>
      </w:r>
      <w:r>
        <w:rPr>
          <w:color w:val="000000"/>
        </w:rPr>
        <w:t xml:space="preserve"> valued.</w:t>
      </w:r>
    </w:p>
    <w:p w:rsidR="00E527D1" w:rsidRDefault="001D7C08">
      <w:pPr>
        <w:numPr>
          <w:ilvl w:val="1"/>
          <w:numId w:val="1"/>
        </w:numPr>
        <w:spacing w:before="0" w:after="0"/>
        <w:ind w:left="426" w:hanging="426"/>
        <w:rPr>
          <w:color w:val="000000"/>
        </w:rPr>
      </w:pPr>
      <w:r>
        <w:rPr>
          <w:b/>
          <w:color w:val="000000"/>
        </w:rPr>
        <w:t>Practical and professional skills (30%)</w:t>
      </w:r>
      <w:r>
        <w:rPr>
          <w:color w:val="000000"/>
        </w:rPr>
        <w:t>: Students will need to research the main issues regarding the market entry to provide the necessary evidence to support th</w:t>
      </w:r>
      <w:r>
        <w:rPr>
          <w:color w:val="000000"/>
        </w:rPr>
        <w:t>eir analysis.</w:t>
      </w:r>
    </w:p>
    <w:p w:rsidR="00E527D1" w:rsidRDefault="001D7C08">
      <w:pPr>
        <w:numPr>
          <w:ilvl w:val="1"/>
          <w:numId w:val="1"/>
        </w:numPr>
        <w:spacing w:before="0" w:after="0"/>
        <w:ind w:left="426" w:hanging="426"/>
        <w:rPr>
          <w:color w:val="000000"/>
        </w:rPr>
      </w:pPr>
      <w:r>
        <w:rPr>
          <w:b/>
          <w:color w:val="000000"/>
        </w:rPr>
        <w:t>Transferable and key skills (20%):</w:t>
      </w:r>
      <w:r>
        <w:rPr>
          <w:color w:val="000000"/>
        </w:rPr>
        <w:t xml:space="preserve"> Students will need to present the key points and data of their plan in written form in a concise and consistent manner. It will also be marked according to the usage of valid references, similar business cas</w:t>
      </w:r>
      <w:r>
        <w:rPr>
          <w:color w:val="000000"/>
        </w:rPr>
        <w:t xml:space="preserve">es information and data currently happening in their chosen market. Students will also need to demonstrate the ability of incorporating the feedback into the final plan. </w:t>
      </w:r>
    </w:p>
    <w:p w:rsidR="00E527D1" w:rsidRDefault="00E527D1">
      <w:pPr>
        <w:spacing w:after="120" w:line="320" w:lineRule="auto"/>
        <w:rPr>
          <w:color w:val="000000"/>
          <w:sz w:val="16"/>
          <w:szCs w:val="16"/>
        </w:rPr>
      </w:pPr>
    </w:p>
    <w:p w:rsidR="00E527D1" w:rsidRDefault="001D7C08">
      <w:pPr>
        <w:keepNext/>
        <w:keepLines/>
        <w:numPr>
          <w:ilvl w:val="1"/>
          <w:numId w:val="2"/>
        </w:numPr>
        <w:pBdr>
          <w:top w:val="nil"/>
          <w:left w:val="nil"/>
          <w:bottom w:val="nil"/>
          <w:right w:val="nil"/>
          <w:between w:val="nil"/>
        </w:pBdr>
        <w:rPr>
          <w:b/>
          <w:color w:val="000000"/>
          <w:sz w:val="36"/>
          <w:szCs w:val="36"/>
        </w:rPr>
      </w:pPr>
      <w:bookmarkStart w:id="15" w:name="_heading=h.17dp8vu" w:colFirst="0" w:colLast="0"/>
      <w:bookmarkEnd w:id="15"/>
      <w:r>
        <w:rPr>
          <w:b/>
          <w:color w:val="17365D"/>
          <w:sz w:val="36"/>
          <w:szCs w:val="36"/>
        </w:rPr>
        <w:lastRenderedPageBreak/>
        <w:t xml:space="preserve">Learning materials </w:t>
      </w:r>
    </w:p>
    <w:p w:rsidR="00E527D1" w:rsidRDefault="001D7C08">
      <w:pPr>
        <w:spacing w:after="120" w:line="320" w:lineRule="auto"/>
        <w:rPr>
          <w:color w:val="000000"/>
        </w:rPr>
      </w:pPr>
      <w:r>
        <w:rPr>
          <w:color w:val="000000"/>
        </w:rPr>
        <w:t xml:space="preserve">The reading list for this module is available on MIUC LMS in the module area. </w:t>
      </w:r>
    </w:p>
    <w:p w:rsidR="00E527D1" w:rsidRDefault="001D7C08">
      <w:pPr>
        <w:keepNext/>
        <w:keepLines/>
        <w:numPr>
          <w:ilvl w:val="2"/>
          <w:numId w:val="2"/>
        </w:numPr>
        <w:pBdr>
          <w:top w:val="nil"/>
          <w:left w:val="nil"/>
          <w:bottom w:val="single" w:sz="6" w:space="1" w:color="000000"/>
          <w:right w:val="nil"/>
          <w:between w:val="nil"/>
        </w:pBdr>
        <w:spacing w:before="240"/>
        <w:rPr>
          <w:b/>
          <w:color w:val="000000"/>
        </w:rPr>
      </w:pPr>
      <w:bookmarkStart w:id="16" w:name="_heading=h.3rdcrjn" w:colFirst="0" w:colLast="0"/>
      <w:bookmarkEnd w:id="16"/>
      <w:r>
        <w:rPr>
          <w:b/>
          <w:color w:val="000000"/>
        </w:rPr>
        <w:t>Core textbook(s):</w:t>
      </w:r>
    </w:p>
    <w:p w:rsidR="00E527D1" w:rsidRDefault="001D7C08">
      <w:pPr>
        <w:numPr>
          <w:ilvl w:val="0"/>
          <w:numId w:val="12"/>
        </w:numPr>
        <w:spacing w:before="0" w:after="0"/>
        <w:ind w:right="-18"/>
        <w:jc w:val="both"/>
        <w:rPr>
          <w:color w:val="000000"/>
        </w:rPr>
      </w:pPr>
      <w:r>
        <w:rPr>
          <w:color w:val="000000"/>
        </w:rPr>
        <w:t xml:space="preserve">Cateora, P., Gilly, M. and Graham, J. (2009) </w:t>
      </w:r>
      <w:r>
        <w:rPr>
          <w:i/>
          <w:color w:val="000000"/>
        </w:rPr>
        <w:t>International Marketing.</w:t>
      </w:r>
      <w:r>
        <w:rPr>
          <w:color w:val="000000"/>
        </w:rPr>
        <w:t xml:space="preserve"> New York. McGraw- Hill. </w:t>
      </w:r>
    </w:p>
    <w:p w:rsidR="00E527D1" w:rsidRDefault="001D7C08">
      <w:pPr>
        <w:numPr>
          <w:ilvl w:val="0"/>
          <w:numId w:val="12"/>
        </w:numPr>
        <w:spacing w:before="0" w:after="0"/>
        <w:ind w:right="-18"/>
        <w:jc w:val="both"/>
        <w:rPr>
          <w:color w:val="000000"/>
        </w:rPr>
      </w:pPr>
      <w:r>
        <w:rPr>
          <w:color w:val="000000"/>
        </w:rPr>
        <w:t>Daniels, J.D., Radebaugh, L.H. and Sullivan, D.P. (2015) .Intern</w:t>
      </w:r>
      <w:r>
        <w:rPr>
          <w:color w:val="000000"/>
        </w:rPr>
        <w:t xml:space="preserve">ational Business: Environments and Operations. Pearson Education Ltd </w:t>
      </w:r>
    </w:p>
    <w:p w:rsidR="00E527D1" w:rsidRDefault="00E527D1">
      <w:pPr>
        <w:spacing w:before="0" w:after="0"/>
        <w:ind w:left="720" w:right="-18" w:hanging="720"/>
        <w:jc w:val="both"/>
        <w:rPr>
          <w:color w:val="000000"/>
        </w:rPr>
      </w:pPr>
    </w:p>
    <w:p w:rsidR="00E527D1" w:rsidRDefault="001D7C08">
      <w:pPr>
        <w:keepNext/>
        <w:keepLines/>
        <w:numPr>
          <w:ilvl w:val="2"/>
          <w:numId w:val="2"/>
        </w:numPr>
        <w:pBdr>
          <w:top w:val="nil"/>
          <w:left w:val="nil"/>
          <w:bottom w:val="single" w:sz="6" w:space="1" w:color="000000"/>
          <w:right w:val="nil"/>
          <w:between w:val="nil"/>
        </w:pBdr>
        <w:spacing w:before="240"/>
        <w:rPr>
          <w:b/>
          <w:color w:val="000000"/>
        </w:rPr>
      </w:pPr>
      <w:bookmarkStart w:id="17" w:name="_heading=h.26in1rg" w:colFirst="0" w:colLast="0"/>
      <w:bookmarkEnd w:id="17"/>
      <w:r>
        <w:rPr>
          <w:b/>
          <w:color w:val="000000"/>
        </w:rPr>
        <w:t>Other recommended reading:</w:t>
      </w:r>
    </w:p>
    <w:p w:rsidR="00E527D1" w:rsidRDefault="001D7C08">
      <w:pPr>
        <w:numPr>
          <w:ilvl w:val="0"/>
          <w:numId w:val="12"/>
        </w:numPr>
        <w:spacing w:before="100" w:after="0"/>
        <w:ind w:right="-18"/>
        <w:jc w:val="both"/>
        <w:rPr>
          <w:color w:val="000000"/>
        </w:rPr>
      </w:pPr>
      <w:r>
        <w:rPr>
          <w:color w:val="000000"/>
        </w:rPr>
        <w:t>Browaeys, M.J. and Price, R. (2011) .Understanding cross-cultural management. UK. Pearson</w:t>
      </w:r>
    </w:p>
    <w:p w:rsidR="00E527D1" w:rsidRDefault="00E527D1">
      <w:pPr>
        <w:spacing w:before="100" w:after="0"/>
        <w:ind w:left="720" w:right="-18"/>
        <w:jc w:val="both"/>
        <w:rPr>
          <w:color w:val="000000"/>
        </w:rPr>
      </w:pPr>
    </w:p>
    <w:p w:rsidR="00E527D1" w:rsidRDefault="001D7C08">
      <w:pPr>
        <w:numPr>
          <w:ilvl w:val="0"/>
          <w:numId w:val="12"/>
        </w:numPr>
        <w:spacing w:before="0" w:after="0"/>
        <w:ind w:right="-18"/>
        <w:jc w:val="both"/>
        <w:rPr>
          <w:color w:val="000000"/>
        </w:rPr>
      </w:pPr>
      <w:r>
        <w:rPr>
          <w:color w:val="000000"/>
        </w:rPr>
        <w:t xml:space="preserve">Chia, L., (2016) E-commerce. </w:t>
      </w:r>
      <w:r>
        <w:rPr>
          <w:i/>
          <w:color w:val="000000"/>
        </w:rPr>
        <w:t xml:space="preserve">International Business Law. </w:t>
      </w:r>
      <w:r>
        <w:rPr>
          <w:color w:val="000000"/>
        </w:rPr>
        <w:t>Trento, Wolters Kluwer, pp. 155-176</w:t>
      </w:r>
    </w:p>
    <w:p w:rsidR="00E527D1" w:rsidRDefault="00E527D1">
      <w:pPr>
        <w:spacing w:before="0" w:after="0"/>
        <w:ind w:left="720" w:right="-18"/>
        <w:jc w:val="both"/>
        <w:rPr>
          <w:color w:val="000000"/>
        </w:rPr>
      </w:pPr>
    </w:p>
    <w:p w:rsidR="00E527D1" w:rsidRDefault="001D7C08">
      <w:pPr>
        <w:numPr>
          <w:ilvl w:val="0"/>
          <w:numId w:val="12"/>
        </w:numPr>
        <w:spacing w:before="0" w:after="0"/>
        <w:ind w:right="-18"/>
        <w:jc w:val="both"/>
        <w:rPr>
          <w:color w:val="000000"/>
        </w:rPr>
      </w:pPr>
      <w:r>
        <w:rPr>
          <w:color w:val="000000"/>
        </w:rPr>
        <w:t xml:space="preserve">Chia, L., (2016) International conflict of laws: regulation of international contracts. </w:t>
      </w:r>
      <w:r>
        <w:rPr>
          <w:i/>
          <w:color w:val="000000"/>
        </w:rPr>
        <w:t xml:space="preserve">International Business Law. </w:t>
      </w:r>
      <w:r>
        <w:rPr>
          <w:color w:val="000000"/>
        </w:rPr>
        <w:t>Trento, Wolters Kluwer, pp. 131-154</w:t>
      </w:r>
    </w:p>
    <w:p w:rsidR="00E527D1" w:rsidRDefault="00E527D1">
      <w:pPr>
        <w:spacing w:before="0" w:after="0"/>
        <w:ind w:left="720" w:right="-18" w:hanging="720"/>
        <w:jc w:val="both"/>
        <w:rPr>
          <w:color w:val="000000"/>
        </w:rPr>
      </w:pPr>
    </w:p>
    <w:p w:rsidR="00E527D1" w:rsidRDefault="001D7C08">
      <w:pPr>
        <w:numPr>
          <w:ilvl w:val="0"/>
          <w:numId w:val="12"/>
        </w:numPr>
        <w:spacing w:before="0" w:after="0"/>
        <w:ind w:right="-18"/>
        <w:jc w:val="both"/>
        <w:rPr>
          <w:color w:val="000000"/>
        </w:rPr>
      </w:pPr>
      <w:r>
        <w:rPr>
          <w:color w:val="000000"/>
        </w:rPr>
        <w:t>Chia, L., (2016) The United Nations Commission on International Tr</w:t>
      </w:r>
      <w:r>
        <w:rPr>
          <w:color w:val="000000"/>
        </w:rPr>
        <w:t xml:space="preserve">ade Law. </w:t>
      </w:r>
      <w:r>
        <w:rPr>
          <w:i/>
          <w:color w:val="000000"/>
        </w:rPr>
        <w:t xml:space="preserve">International Business Law. </w:t>
      </w:r>
      <w:r>
        <w:rPr>
          <w:color w:val="000000"/>
        </w:rPr>
        <w:t>Trento, Wolters Kluwer, pp. 113-130</w:t>
      </w:r>
    </w:p>
    <w:p w:rsidR="00E527D1" w:rsidRDefault="00E527D1">
      <w:pPr>
        <w:spacing w:before="0" w:after="0"/>
        <w:ind w:left="720" w:right="-18"/>
        <w:jc w:val="both"/>
        <w:rPr>
          <w:color w:val="000000"/>
        </w:rPr>
      </w:pPr>
    </w:p>
    <w:p w:rsidR="00E527D1" w:rsidRDefault="00E527D1">
      <w:pPr>
        <w:spacing w:before="0" w:after="0"/>
        <w:ind w:right="-18" w:hanging="720"/>
        <w:jc w:val="both"/>
        <w:rPr>
          <w:color w:val="000000"/>
        </w:rPr>
      </w:pPr>
    </w:p>
    <w:p w:rsidR="00E527D1" w:rsidRDefault="001D7C08">
      <w:pPr>
        <w:numPr>
          <w:ilvl w:val="0"/>
          <w:numId w:val="12"/>
        </w:numPr>
        <w:spacing w:before="0" w:after="0"/>
        <w:ind w:right="-18"/>
        <w:jc w:val="both"/>
        <w:rPr>
          <w:color w:val="000000"/>
        </w:rPr>
      </w:pPr>
      <w:r>
        <w:rPr>
          <w:color w:val="000000"/>
        </w:rPr>
        <w:t>Gerber, J. (2011). International economic institutions since WWII. Pearson Addison- Wesle</w:t>
      </w:r>
    </w:p>
    <w:p w:rsidR="00E527D1" w:rsidRDefault="00E527D1">
      <w:pPr>
        <w:rPr>
          <w:highlight w:val="yellow"/>
        </w:rPr>
      </w:pPr>
    </w:p>
    <w:p w:rsidR="00E527D1" w:rsidRDefault="001D7C08">
      <w:pPr>
        <w:keepNext/>
        <w:keepLines/>
        <w:numPr>
          <w:ilvl w:val="2"/>
          <w:numId w:val="2"/>
        </w:numPr>
        <w:pBdr>
          <w:top w:val="nil"/>
          <w:left w:val="nil"/>
          <w:bottom w:val="single" w:sz="6" w:space="1" w:color="000000"/>
          <w:right w:val="nil"/>
          <w:between w:val="nil"/>
        </w:pBdr>
        <w:spacing w:before="240"/>
        <w:rPr>
          <w:b/>
          <w:color w:val="000000"/>
        </w:rPr>
      </w:pPr>
      <w:bookmarkStart w:id="18" w:name="_heading=h.lnxbz9" w:colFirst="0" w:colLast="0"/>
      <w:bookmarkEnd w:id="18"/>
      <w:r>
        <w:rPr>
          <w:b/>
          <w:color w:val="000000"/>
        </w:rPr>
        <w:t>Other resources:</w:t>
      </w:r>
    </w:p>
    <w:p w:rsidR="00E527D1" w:rsidRDefault="001D7C08">
      <w:pPr>
        <w:numPr>
          <w:ilvl w:val="0"/>
          <w:numId w:val="12"/>
        </w:numPr>
        <w:spacing w:before="0" w:after="0"/>
        <w:ind w:right="-18"/>
        <w:jc w:val="both"/>
        <w:rPr>
          <w:color w:val="000000"/>
        </w:rPr>
      </w:pPr>
      <w:bookmarkStart w:id="19" w:name="_heading=h.35nkun2" w:colFirst="0" w:colLast="0"/>
      <w:bookmarkEnd w:id="19"/>
      <w:r>
        <w:rPr>
          <w:color w:val="000000"/>
        </w:rPr>
        <w:t>Tubbs, S. (2010) Organizational Communication, Human Communication. New Y</w:t>
      </w:r>
      <w:r>
        <w:rPr>
          <w:color w:val="000000"/>
        </w:rPr>
        <w:t>ork. McGraw-Hill. pp. 425-450</w:t>
      </w:r>
    </w:p>
    <w:p w:rsidR="00E527D1" w:rsidRDefault="00E527D1">
      <w:pPr>
        <w:spacing w:before="0" w:after="0"/>
        <w:ind w:left="720" w:right="-18"/>
        <w:jc w:val="both"/>
        <w:rPr>
          <w:color w:val="000000"/>
        </w:rPr>
      </w:pPr>
    </w:p>
    <w:p w:rsidR="00E527D1" w:rsidRDefault="001D7C08">
      <w:pPr>
        <w:numPr>
          <w:ilvl w:val="0"/>
          <w:numId w:val="12"/>
        </w:numPr>
        <w:spacing w:before="0" w:after="0"/>
        <w:ind w:right="-18"/>
        <w:jc w:val="both"/>
        <w:rPr>
          <w:color w:val="000000"/>
        </w:rPr>
      </w:pPr>
      <w:hyperlink r:id="rId24">
        <w:r>
          <w:rPr>
            <w:color w:val="000000"/>
          </w:rPr>
          <w:t>Brace</w:t>
        </w:r>
      </w:hyperlink>
      <w:r>
        <w:rPr>
          <w:color w:val="000000"/>
        </w:rPr>
        <w:t xml:space="preserve">, I. (2013) </w:t>
      </w:r>
      <w:r>
        <w:rPr>
          <w:i/>
          <w:color w:val="000000"/>
        </w:rPr>
        <w:t>Questionnaire Design: How to Plan, Structure and Write Survey Material for Effective Market Research</w:t>
      </w:r>
      <w:r>
        <w:rPr>
          <w:color w:val="000000"/>
        </w:rPr>
        <w:t>. Kogan Page</w:t>
      </w:r>
    </w:p>
    <w:p w:rsidR="00E527D1" w:rsidRDefault="00E527D1">
      <w:pPr>
        <w:spacing w:after="120" w:line="320" w:lineRule="auto"/>
        <w:rPr>
          <w:b/>
          <w:color w:val="000000"/>
        </w:rPr>
      </w:pPr>
    </w:p>
    <w:p w:rsidR="00E527D1" w:rsidRDefault="001D7C08">
      <w:pPr>
        <w:spacing w:after="120" w:line="320" w:lineRule="auto"/>
        <w:rPr>
          <w:rFonts w:ascii="Quattrocento Sans" w:eastAsia="Quattrocento Sans" w:hAnsi="Quattrocento Sans" w:cs="Quattrocento Sans"/>
          <w:color w:val="212121"/>
          <w:sz w:val="23"/>
          <w:szCs w:val="23"/>
        </w:rPr>
      </w:pPr>
      <w:r>
        <w:rPr>
          <w:b/>
          <w:color w:val="000000"/>
        </w:rPr>
        <w:t>Remember to log into MIUC LMS daily to receive all the latest news and support available at your module sites!</w:t>
      </w:r>
    </w:p>
    <w:p w:rsidR="00E527D1" w:rsidRDefault="001D7C08" w:rsidP="007C11B4">
      <w:pPr>
        <w:pStyle w:val="Ttulo1"/>
        <w:numPr>
          <w:ilvl w:val="0"/>
          <w:numId w:val="0"/>
        </w:numPr>
        <w:pBdr>
          <w:bottom w:val="single" w:sz="4" w:space="1" w:color="000000"/>
        </w:pBdr>
        <w:ind w:left="720" w:hanging="360"/>
      </w:pPr>
      <w:bookmarkStart w:id="20" w:name="_heading=h.1ksv4uv" w:colFirst="0" w:colLast="0"/>
      <w:bookmarkEnd w:id="20"/>
      <w:r>
        <w:lastRenderedPageBreak/>
        <w:t>2. Things you need to know</w:t>
      </w:r>
    </w:p>
    <w:p w:rsidR="00E527D1" w:rsidRDefault="001D7C08">
      <w:pPr>
        <w:pStyle w:val="Ttulo2"/>
        <w:numPr>
          <w:ilvl w:val="1"/>
          <w:numId w:val="3"/>
        </w:numPr>
        <w:ind w:left="737" w:hanging="737"/>
      </w:pPr>
      <w:bookmarkStart w:id="21" w:name="_heading=h.3j2qqm3" w:colFirst="0" w:colLast="0"/>
      <w:bookmarkEnd w:id="21"/>
      <w:r>
        <w:t>Engagement</w:t>
      </w:r>
    </w:p>
    <w:p w:rsidR="00E527D1" w:rsidRDefault="001D7C08">
      <w:pPr>
        <w:pBdr>
          <w:top w:val="nil"/>
          <w:left w:val="nil"/>
          <w:bottom w:val="nil"/>
          <w:right w:val="nil"/>
          <w:between w:val="nil"/>
        </w:pBdr>
        <w:spacing w:after="120" w:line="320" w:lineRule="auto"/>
        <w:rPr>
          <w:color w:val="000000"/>
        </w:rPr>
      </w:pPr>
      <w:r>
        <w:rPr>
          <w:color w:val="000000"/>
        </w:rPr>
        <w:t>During the academic year 2020-21, the health, welfare and safety of all our students and staff is our top</w:t>
      </w:r>
      <w:r>
        <w:rPr>
          <w:color w:val="000000"/>
        </w:rPr>
        <w:t xml:space="preserve"> priority as Spain continues to deal with the ongoing implications of the COVID-19 outbreak.</w:t>
      </w:r>
    </w:p>
    <w:p w:rsidR="00E527D1" w:rsidRDefault="001D7C08">
      <w:pPr>
        <w:pBdr>
          <w:top w:val="nil"/>
          <w:left w:val="nil"/>
          <w:bottom w:val="nil"/>
          <w:right w:val="nil"/>
          <w:between w:val="nil"/>
        </w:pBdr>
        <w:spacing w:after="120" w:line="320" w:lineRule="auto"/>
        <w:rPr>
          <w:color w:val="000000"/>
        </w:rPr>
      </w:pPr>
      <w:r>
        <w:rPr>
          <w:color w:val="000000"/>
        </w:rPr>
        <w:t>Face to-face-teaching, access to MIUC facilities and being part of our unique University community are key parts of the excellent student experience at MIUC. We have been working to create a safe and efficient plan that will allow us to deliver these eleme</w:t>
      </w:r>
      <w:r>
        <w:rPr>
          <w:color w:val="000000"/>
        </w:rPr>
        <w:t xml:space="preserve">nts when you start with us in the fall semester, subject to government regulation. </w:t>
      </w:r>
    </w:p>
    <w:p w:rsidR="00E527D1" w:rsidRDefault="001D7C08">
      <w:pPr>
        <w:pBdr>
          <w:top w:val="nil"/>
          <w:left w:val="nil"/>
          <w:bottom w:val="nil"/>
          <w:right w:val="nil"/>
          <w:between w:val="nil"/>
        </w:pBdr>
        <w:spacing w:after="120" w:line="320" w:lineRule="auto"/>
        <w:rPr>
          <w:color w:val="000000"/>
        </w:rPr>
      </w:pPr>
      <w:r>
        <w:rPr>
          <w:color w:val="000000"/>
        </w:rPr>
        <w:t>MIUC will be ready to teach in September and we are committed to engaging with you as closely as we can, and to ensuring that you have a rich educational experience that is</w:t>
      </w:r>
      <w:r>
        <w:rPr>
          <w:color w:val="000000"/>
        </w:rPr>
        <w:t xml:space="preserve"> safe and protected to ensure that you continue to get the most from the University life and the city of Marbella.  </w:t>
      </w:r>
    </w:p>
    <w:p w:rsidR="00E527D1" w:rsidRDefault="001D7C08">
      <w:pPr>
        <w:pBdr>
          <w:top w:val="nil"/>
          <w:left w:val="nil"/>
          <w:bottom w:val="nil"/>
          <w:right w:val="nil"/>
          <w:between w:val="nil"/>
        </w:pBdr>
        <w:spacing w:after="120" w:line="320" w:lineRule="auto"/>
        <w:rPr>
          <w:color w:val="000000"/>
        </w:rPr>
      </w:pPr>
      <w:r>
        <w:rPr>
          <w:color w:val="000000"/>
        </w:rPr>
        <w:t>Whether you are engaging with teaching and learning activities on site or via the MIUC Virtual Learning Environment, we expect the same lev</w:t>
      </w:r>
      <w:r>
        <w:rPr>
          <w:color w:val="000000"/>
        </w:rPr>
        <w:t xml:space="preserve">el of commitment and engagement from you. If you are unable to attend scheduled on site or online activities or complete activities in the timeframes set out, you should let your module leaders know. You should aim to stick to assessment deadlines; if you </w:t>
      </w:r>
      <w:r>
        <w:rPr>
          <w:color w:val="000000"/>
        </w:rPr>
        <w:t>are concerned that you will not be able to complete your assessments on time, you should talk to your module leaders. Your engagement, whether online or on site, will be tracked and if we see that you are not engaging, we will get in contact with you. Howe</w:t>
      </w:r>
      <w:r>
        <w:rPr>
          <w:color w:val="000000"/>
        </w:rPr>
        <w:t>ver, we encourage you to let us know if you are struggling so we can work with you to find solutions and get you back on track as soon as possible. Give yourself the best possible chance to succeed by engaging with the full range of learning and teaching a</w:t>
      </w:r>
      <w:r>
        <w:rPr>
          <w:color w:val="000000"/>
        </w:rPr>
        <w:t>ctivities available to you.</w:t>
      </w:r>
    </w:p>
    <w:p w:rsidR="00E527D1" w:rsidRDefault="001D7C08">
      <w:pPr>
        <w:pStyle w:val="Ttulo2"/>
        <w:numPr>
          <w:ilvl w:val="1"/>
          <w:numId w:val="3"/>
        </w:numPr>
        <w:ind w:left="737" w:hanging="737"/>
      </w:pPr>
      <w:bookmarkStart w:id="22" w:name="_heading=h.1y810tw" w:colFirst="0" w:colLast="0"/>
      <w:bookmarkEnd w:id="22"/>
      <w:r>
        <w:t>Need help, just ask</w:t>
      </w:r>
    </w:p>
    <w:p w:rsidR="00E527D1" w:rsidRDefault="001D7C08">
      <w:pPr>
        <w:pBdr>
          <w:top w:val="nil"/>
          <w:left w:val="nil"/>
          <w:bottom w:val="nil"/>
          <w:right w:val="nil"/>
          <w:between w:val="nil"/>
        </w:pBdr>
        <w:spacing w:after="120" w:line="320" w:lineRule="auto"/>
        <w:rPr>
          <w:color w:val="212529"/>
        </w:rPr>
      </w:pPr>
      <w:r>
        <w:rPr>
          <w:color w:val="000000"/>
        </w:rPr>
        <w:t xml:space="preserve">The University recognises that there are times when you may encounter difficulties during your course of study and provisions are made to help you. If you are struggling with meeting deadlines please talk to </w:t>
      </w:r>
      <w:r>
        <w:rPr>
          <w:color w:val="000000"/>
        </w:rPr>
        <w:t>us, whether it’s your course/module leader, personal tutor or any member of staff, speak to them so they can get you the support you need to succeed. You can extend your deadline if you have a good reason why you are not able to submit a piece of coursewor</w:t>
      </w:r>
      <w:r>
        <w:rPr>
          <w:color w:val="000000"/>
        </w:rPr>
        <w:t xml:space="preserve">k on time, </w:t>
      </w:r>
      <w:r>
        <w:rPr>
          <w:color w:val="4F81BD"/>
        </w:rPr>
        <w:t>apply online for an extension</w:t>
      </w:r>
      <w:r>
        <w:rPr>
          <w:color w:val="000000"/>
        </w:rPr>
        <w:t xml:space="preserve"> before your deadline. An extension will allow you an extra 10 working days. If an extension is not sufficient and circumstances beyond your control are preventing you from completing your assessment, then you can, </w:t>
      </w:r>
      <w:r>
        <w:rPr>
          <w:color w:val="4F81BD"/>
        </w:rPr>
        <w:t>a</w:t>
      </w:r>
      <w:r>
        <w:rPr>
          <w:color w:val="4F81BD"/>
        </w:rPr>
        <w:t>pply online for mitigation</w:t>
      </w:r>
      <w:r>
        <w:rPr>
          <w:color w:val="000000"/>
        </w:rPr>
        <w:t>.</w:t>
      </w:r>
    </w:p>
    <w:p w:rsidR="00E527D1" w:rsidRDefault="001D7C08">
      <w:pPr>
        <w:pBdr>
          <w:top w:val="nil"/>
          <w:left w:val="nil"/>
          <w:bottom w:val="nil"/>
          <w:right w:val="nil"/>
          <w:between w:val="nil"/>
        </w:pBdr>
        <w:spacing w:after="120" w:line="320" w:lineRule="auto"/>
        <w:rPr>
          <w:color w:val="000000"/>
        </w:rPr>
      </w:pPr>
      <w:bookmarkStart w:id="23" w:name="_heading=h.1pxezwc" w:colFirst="0" w:colLast="0"/>
      <w:bookmarkEnd w:id="23"/>
      <w:r>
        <w:rPr>
          <w:color w:val="000000"/>
        </w:rPr>
        <w:t xml:space="preserve">Please remember late submission without extension or mitigation will result in penalties </w:t>
      </w:r>
      <w:r>
        <w:rPr>
          <w:color w:val="000000"/>
        </w:rPr>
        <w:lastRenderedPageBreak/>
        <w:t xml:space="preserve">depending on how late it is, see </w:t>
      </w:r>
      <w:hyperlink r:id="rId25">
        <w:r>
          <w:rPr>
            <w:color w:val="0000FF"/>
            <w:u w:val="single"/>
          </w:rPr>
          <w:t>Academic Regulations</w:t>
        </w:r>
      </w:hyperlink>
      <w:r>
        <w:rPr>
          <w:color w:val="000000"/>
        </w:rPr>
        <w:t>.</w:t>
      </w:r>
    </w:p>
    <w:p w:rsidR="00E527D1" w:rsidRDefault="001D7C08">
      <w:pPr>
        <w:pBdr>
          <w:top w:val="nil"/>
          <w:left w:val="nil"/>
          <w:bottom w:val="nil"/>
          <w:right w:val="nil"/>
          <w:between w:val="nil"/>
        </w:pBdr>
        <w:spacing w:after="120" w:line="320" w:lineRule="auto"/>
        <w:rPr>
          <w:color w:val="000000"/>
        </w:rPr>
      </w:pPr>
      <w:r>
        <w:rPr>
          <w:color w:val="000000"/>
        </w:rPr>
        <w:t>You are reminded that MIUC applies penalties to stude</w:t>
      </w:r>
      <w:r>
        <w:rPr>
          <w:color w:val="000000"/>
        </w:rPr>
        <w:t>nts who commit an academic offence, in which case the Academic Offences Regulations will be used to deal with any cases of academic misconduct including examination offences, plagiarism and other means of cheating to obtain an advantage.</w:t>
      </w:r>
    </w:p>
    <w:p w:rsidR="00E527D1" w:rsidRDefault="001D7C08">
      <w:pPr>
        <w:pBdr>
          <w:top w:val="nil"/>
          <w:left w:val="nil"/>
          <w:bottom w:val="nil"/>
          <w:right w:val="nil"/>
          <w:between w:val="nil"/>
        </w:pBdr>
        <w:spacing w:after="120" w:line="320" w:lineRule="auto"/>
        <w:rPr>
          <w:color w:val="000000"/>
        </w:rPr>
      </w:pPr>
      <w:r>
        <w:rPr>
          <w:color w:val="000000"/>
        </w:rPr>
        <w:t>You are encouraged</w:t>
      </w:r>
      <w:r>
        <w:rPr>
          <w:color w:val="000000"/>
        </w:rPr>
        <w:t xml:space="preserve"> to seek advice from the Students’ Union and counselling service which support you with all aspects of your academic experience by providing advice and guidance to ensure you are fully informed of the academic regulations as well as advocate for student vi</w:t>
      </w:r>
      <w:r>
        <w:rPr>
          <w:color w:val="000000"/>
        </w:rPr>
        <w:t>ews.</w:t>
      </w:r>
    </w:p>
    <w:p w:rsidR="00E527D1" w:rsidRDefault="001D7C08">
      <w:pPr>
        <w:pBdr>
          <w:top w:val="nil"/>
          <w:left w:val="nil"/>
          <w:bottom w:val="nil"/>
          <w:right w:val="nil"/>
          <w:between w:val="nil"/>
        </w:pBdr>
        <w:spacing w:after="120" w:line="320" w:lineRule="auto"/>
        <w:rPr>
          <w:color w:val="000000"/>
        </w:rPr>
      </w:pPr>
      <w:r>
        <w:rPr>
          <w:color w:val="000000"/>
        </w:rPr>
        <w:t>You are expected to behave in line with University expectations, irrespective of whether your interactions with staff and other students are in person or online. As you will be engaging with others online and a range of online materials, it is important to</w:t>
      </w:r>
      <w:r>
        <w:rPr>
          <w:color w:val="000000"/>
        </w:rPr>
        <w:t xml:space="preserve"> consider how to stay safe online and ensure your communications are secure and appropriate. If you have any questions about how to manage your online activities, please contact your module leader.</w:t>
      </w:r>
    </w:p>
    <w:p w:rsidR="00E527D1" w:rsidRDefault="001D7C08">
      <w:pPr>
        <w:pBdr>
          <w:top w:val="nil"/>
          <w:left w:val="nil"/>
          <w:bottom w:val="nil"/>
          <w:right w:val="nil"/>
          <w:between w:val="nil"/>
        </w:pBdr>
        <w:spacing w:after="120" w:line="320" w:lineRule="auto"/>
        <w:rPr>
          <w:color w:val="000000"/>
        </w:rPr>
      </w:pPr>
      <w:r>
        <w:rPr>
          <w:color w:val="000000"/>
        </w:rPr>
        <w:t>If you have an issue about the module, you should speak to</w:t>
      </w:r>
      <w:r>
        <w:rPr>
          <w:color w:val="000000"/>
        </w:rPr>
        <w:t xml:space="preserve"> your Module Leaderor Course Leader informally in the first instance. Your Course Representative can also raise your concerns at Course Committees, which take place each semester. If you are unable to resolve it informally, you should refer to the Complain</w:t>
      </w:r>
      <w:r>
        <w:rPr>
          <w:color w:val="000000"/>
        </w:rPr>
        <w:t>ts Procedure which is outlined in the student handbook and consult the Students’ Union about it. The University aims to ensure that issues are resolved informally as quickly as possible to have minimum impact on your studies.</w:t>
      </w:r>
    </w:p>
    <w:p w:rsidR="00E527D1" w:rsidRDefault="001D7C08">
      <w:pPr>
        <w:pStyle w:val="Ttulo2"/>
        <w:numPr>
          <w:ilvl w:val="1"/>
          <w:numId w:val="3"/>
        </w:numPr>
        <w:ind w:left="737" w:hanging="737"/>
      </w:pPr>
      <w:bookmarkStart w:id="24" w:name="_heading=h.49x2ik5" w:colFirst="0" w:colLast="0"/>
      <w:bookmarkEnd w:id="24"/>
      <w:r>
        <w:t>Getting support for your studi</w:t>
      </w:r>
      <w:r>
        <w:t>es</w:t>
      </w:r>
    </w:p>
    <w:p w:rsidR="00E527D1" w:rsidRDefault="001D7C08">
      <w:pPr>
        <w:pBdr>
          <w:top w:val="nil"/>
          <w:left w:val="nil"/>
          <w:bottom w:val="nil"/>
          <w:right w:val="nil"/>
          <w:between w:val="nil"/>
        </w:pBdr>
        <w:spacing w:after="120" w:line="320" w:lineRule="auto"/>
        <w:rPr>
          <w:color w:val="000000"/>
        </w:rPr>
      </w:pPr>
      <w:bookmarkStart w:id="25" w:name="_heading=h.2p2csry" w:colFirst="0" w:colLast="0"/>
      <w:bookmarkEnd w:id="25"/>
      <w:r>
        <w:rPr>
          <w:color w:val="000000"/>
        </w:rPr>
        <w:t>Throughout your course of study, you will have access to a wide variety of sources of support depending on your individual circumstances and needs. Your first point of call for getting general academic support is your Personal Tutor. As well as approach</w:t>
      </w:r>
      <w:r>
        <w:rPr>
          <w:color w:val="000000"/>
        </w:rPr>
        <w:t>ing your Module Leader with any questions specifically related to your module and your Course Leader with questions on your Course, do contact your Personal Tutor for academic advice in relation your studies and your academic development.</w:t>
      </w:r>
    </w:p>
    <w:p w:rsidR="00E527D1" w:rsidRDefault="001D7C08">
      <w:pPr>
        <w:pBdr>
          <w:top w:val="nil"/>
          <w:left w:val="nil"/>
          <w:bottom w:val="nil"/>
          <w:right w:val="nil"/>
          <w:between w:val="nil"/>
        </w:pBdr>
        <w:spacing w:after="120" w:line="320" w:lineRule="auto"/>
        <w:rPr>
          <w:color w:val="000000"/>
        </w:rPr>
      </w:pPr>
      <w:r>
        <w:rPr>
          <w:color w:val="000000"/>
        </w:rPr>
        <w:t>Apart from the Un</w:t>
      </w:r>
      <w:r>
        <w:rPr>
          <w:color w:val="000000"/>
        </w:rPr>
        <w:t>iversity-wide support framework, which encompasses the Module Leaders, Course Leader, the Subject Librarian and your Course Administrator, you will also have at your disposal the MIUC Academic Support Team. The Team offers Academic Skills Workshops through</w:t>
      </w:r>
      <w:r>
        <w:rPr>
          <w:color w:val="000000"/>
        </w:rPr>
        <w:t>out the year, helping you to develop skills relevant to your degree. Workshops include for instance Essay Planning and Writing; Critical Thinking; Reflective Writing; Group Work and Presentation Skills.</w:t>
      </w:r>
    </w:p>
    <w:p w:rsidR="00E527D1" w:rsidRDefault="001D7C08">
      <w:pPr>
        <w:pBdr>
          <w:top w:val="nil"/>
          <w:left w:val="nil"/>
          <w:bottom w:val="nil"/>
          <w:right w:val="nil"/>
          <w:between w:val="nil"/>
        </w:pBdr>
        <w:spacing w:after="120" w:line="320" w:lineRule="auto"/>
        <w:rPr>
          <w:color w:val="000000"/>
        </w:rPr>
      </w:pPr>
      <w:r>
        <w:rPr>
          <w:color w:val="000000"/>
        </w:rPr>
        <w:t>English Language support and One-to-one academic supp</w:t>
      </w:r>
      <w:r>
        <w:rPr>
          <w:color w:val="000000"/>
        </w:rPr>
        <w:t>ort opportunities are also available. For information about all these services, please consult the Academic Office.</w:t>
      </w:r>
    </w:p>
    <w:p w:rsidR="00E527D1" w:rsidRDefault="001D7C08">
      <w:pPr>
        <w:pStyle w:val="Ttulo2"/>
        <w:numPr>
          <w:ilvl w:val="1"/>
          <w:numId w:val="3"/>
        </w:numPr>
        <w:ind w:left="737" w:hanging="737"/>
        <w:rPr>
          <w:u w:val="single"/>
        </w:rPr>
      </w:pPr>
      <w:bookmarkStart w:id="26" w:name="_heading=h.147n2zr" w:colFirst="0" w:colLast="0"/>
      <w:bookmarkEnd w:id="26"/>
      <w:r>
        <w:lastRenderedPageBreak/>
        <w:t>Student support</w:t>
      </w:r>
    </w:p>
    <w:p w:rsidR="00E527D1" w:rsidRDefault="001D7C08">
      <w:pPr>
        <w:pBdr>
          <w:top w:val="nil"/>
          <w:left w:val="nil"/>
          <w:bottom w:val="nil"/>
          <w:right w:val="nil"/>
          <w:between w:val="nil"/>
        </w:pBdr>
        <w:spacing w:after="120" w:line="320" w:lineRule="auto"/>
        <w:rPr>
          <w:color w:val="000000"/>
        </w:rPr>
      </w:pPr>
      <w:bookmarkStart w:id="27" w:name="_heading=h.3o7alnk" w:colFirst="0" w:colLast="0"/>
      <w:bookmarkEnd w:id="27"/>
      <w:r>
        <w:rPr>
          <w:color w:val="000000"/>
        </w:rPr>
        <w:t>In addition to the support listed in the previous section, there is also more help offered by MIUC Student services, consist</w:t>
      </w:r>
      <w:r>
        <w:rPr>
          <w:color w:val="000000"/>
        </w:rPr>
        <w:t>ing of Student Life Department, Internship Support, Life Coaching Service and Counselling service. They offer a wide range of support and services consisting of extracurricular activities; Careers and internship support; Student Welfare and Counselling.</w:t>
      </w:r>
    </w:p>
    <w:p w:rsidR="00E527D1" w:rsidRDefault="001D7C08">
      <w:pPr>
        <w:pBdr>
          <w:top w:val="nil"/>
          <w:left w:val="nil"/>
          <w:bottom w:val="nil"/>
          <w:right w:val="nil"/>
          <w:between w:val="nil"/>
        </w:pBdr>
        <w:spacing w:after="120" w:line="320" w:lineRule="auto"/>
        <w:rPr>
          <w:color w:val="000000"/>
        </w:rPr>
      </w:pPr>
      <w:r>
        <w:rPr>
          <w:color w:val="000000"/>
        </w:rPr>
        <w:t>Co</w:t>
      </w:r>
      <w:r>
        <w:rPr>
          <w:color w:val="000000"/>
        </w:rPr>
        <w:t xml:space="preserve">ntact Student Services for more information at: </w:t>
      </w:r>
    </w:p>
    <w:p w:rsidR="00E527D1" w:rsidRDefault="001D7C08">
      <w:pPr>
        <w:pBdr>
          <w:top w:val="nil"/>
          <w:left w:val="nil"/>
          <w:bottom w:val="nil"/>
          <w:right w:val="nil"/>
          <w:between w:val="nil"/>
        </w:pBdr>
        <w:spacing w:after="120" w:line="320" w:lineRule="auto"/>
        <w:rPr>
          <w:color w:val="000000"/>
        </w:rPr>
      </w:pPr>
      <w:r>
        <w:rPr>
          <w:color w:val="000000"/>
        </w:rPr>
        <w:t>Student Life Department:</w:t>
      </w:r>
      <w:r>
        <w:rPr>
          <w:color w:val="0070C0"/>
          <w:u w:val="single"/>
        </w:rPr>
        <w:t xml:space="preserve"> </w:t>
      </w:r>
      <w:r>
        <w:rPr>
          <w:color w:val="4F81BD"/>
          <w:u w:val="single"/>
        </w:rPr>
        <w:t>student.life@miuc.org</w:t>
      </w:r>
    </w:p>
    <w:p w:rsidR="00E527D1" w:rsidRDefault="001D7C08">
      <w:pPr>
        <w:pBdr>
          <w:top w:val="nil"/>
          <w:left w:val="nil"/>
          <w:bottom w:val="nil"/>
          <w:right w:val="nil"/>
          <w:between w:val="nil"/>
        </w:pBdr>
        <w:spacing w:after="120" w:line="320" w:lineRule="auto"/>
        <w:rPr>
          <w:color w:val="000000"/>
        </w:rPr>
      </w:pPr>
      <w:r>
        <w:rPr>
          <w:color w:val="000000"/>
        </w:rPr>
        <w:t>Internship Support:</w:t>
      </w:r>
      <w:r>
        <w:rPr>
          <w:color w:val="0070C0"/>
        </w:rPr>
        <w:t xml:space="preserve"> </w:t>
      </w:r>
      <w:r>
        <w:rPr>
          <w:color w:val="4F81BD"/>
          <w:u w:val="single"/>
        </w:rPr>
        <w:t>cristina</w:t>
      </w:r>
      <w:hyperlink r:id="rId26">
        <w:r>
          <w:rPr>
            <w:color w:val="4F81BD"/>
            <w:u w:val="single"/>
          </w:rPr>
          <w:t>@miuc.org</w:t>
        </w:r>
      </w:hyperlink>
    </w:p>
    <w:p w:rsidR="00E527D1" w:rsidRDefault="001D7C08">
      <w:pPr>
        <w:pBdr>
          <w:top w:val="nil"/>
          <w:left w:val="nil"/>
          <w:bottom w:val="nil"/>
          <w:right w:val="nil"/>
          <w:between w:val="nil"/>
        </w:pBdr>
        <w:spacing w:after="120" w:line="320" w:lineRule="auto"/>
        <w:rPr>
          <w:color w:val="000000"/>
        </w:rPr>
      </w:pPr>
      <w:r>
        <w:rPr>
          <w:color w:val="000000"/>
        </w:rPr>
        <w:t xml:space="preserve">Life Coaching Service: Ms. Ana Cantle, </w:t>
      </w:r>
      <w:r>
        <w:rPr>
          <w:color w:val="4F81BD"/>
          <w:u w:val="single"/>
        </w:rPr>
        <w:t>ana.cantle@miuc.org</w:t>
      </w:r>
    </w:p>
    <w:p w:rsidR="00E527D1" w:rsidRDefault="001D7C08">
      <w:pPr>
        <w:pBdr>
          <w:top w:val="nil"/>
          <w:left w:val="nil"/>
          <w:bottom w:val="nil"/>
          <w:right w:val="nil"/>
          <w:between w:val="nil"/>
        </w:pBdr>
        <w:spacing w:after="120" w:line="320" w:lineRule="auto"/>
        <w:rPr>
          <w:color w:val="0070C0"/>
          <w:u w:val="single"/>
        </w:rPr>
      </w:pPr>
      <w:r>
        <w:rPr>
          <w:color w:val="000000"/>
        </w:rPr>
        <w:t xml:space="preserve">Counselling Service: Ms. Eva Berkovic, </w:t>
      </w:r>
      <w:r>
        <w:rPr>
          <w:color w:val="4F81BD"/>
          <w:u w:val="single"/>
        </w:rPr>
        <w:t>eva@miuc.org</w:t>
      </w:r>
    </w:p>
    <w:p w:rsidR="00E527D1" w:rsidRDefault="001D7C08">
      <w:pPr>
        <w:pStyle w:val="Ttulo2"/>
        <w:numPr>
          <w:ilvl w:val="1"/>
          <w:numId w:val="3"/>
        </w:numPr>
        <w:ind w:left="737" w:hanging="737"/>
      </w:pPr>
      <w:bookmarkStart w:id="28" w:name="_heading=h.23ckvvd" w:colFirst="0" w:colLast="0"/>
      <w:bookmarkEnd w:id="28"/>
      <w:r>
        <w:t>Module evaluation – have your say!</w:t>
      </w:r>
    </w:p>
    <w:p w:rsidR="00E527D1" w:rsidRDefault="001D7C08">
      <w:pPr>
        <w:pBdr>
          <w:top w:val="nil"/>
          <w:left w:val="nil"/>
          <w:bottom w:val="nil"/>
          <w:right w:val="nil"/>
          <w:between w:val="nil"/>
        </w:pBdr>
        <w:spacing w:after="120" w:line="320" w:lineRule="auto"/>
        <w:rPr>
          <w:color w:val="000000"/>
        </w:rPr>
      </w:pPr>
      <w:r>
        <w:rPr>
          <w:color w:val="000000"/>
        </w:rPr>
        <w:t xml:space="preserve">Towards the end of the module you will be invited to provide someanonymousfeedback to the Module Leader through a (online) survey. This is your opportunity to give some </w:t>
      </w:r>
      <w:r>
        <w:rPr>
          <w:color w:val="000000"/>
        </w:rPr>
        <w:t>direct feedback about the module through a series of questions and free text. Your constructive feedback will help the Module Leader and teaching team to understand the module experience from your perspective and helps inform the development of the module.</w:t>
      </w:r>
    </w:p>
    <w:p w:rsidR="00E527D1" w:rsidRDefault="001D7C08">
      <w:pPr>
        <w:pStyle w:val="Ttulo1"/>
        <w:numPr>
          <w:ilvl w:val="0"/>
          <w:numId w:val="3"/>
        </w:numPr>
        <w:pBdr>
          <w:bottom w:val="single" w:sz="4" w:space="1" w:color="000000"/>
        </w:pBdr>
        <w:ind w:left="737" w:hanging="737"/>
      </w:pPr>
      <w:bookmarkStart w:id="29" w:name="_heading=h.ihv636" w:colFirst="0" w:colLast="0"/>
      <w:bookmarkEnd w:id="29"/>
      <w:r>
        <w:lastRenderedPageBreak/>
        <w:t>Appendix — Research ethics and integrity</w:t>
      </w:r>
    </w:p>
    <w:p w:rsidR="00E527D1" w:rsidRDefault="00E527D1">
      <w:pPr>
        <w:pBdr>
          <w:top w:val="nil"/>
          <w:left w:val="nil"/>
          <w:bottom w:val="nil"/>
          <w:right w:val="nil"/>
          <w:between w:val="nil"/>
        </w:pBdr>
        <w:spacing w:after="120" w:line="320" w:lineRule="auto"/>
        <w:rPr>
          <w:color w:val="000000"/>
        </w:rPr>
      </w:pPr>
    </w:p>
    <w:p w:rsidR="00E527D1" w:rsidRDefault="001D7C08">
      <w:pPr>
        <w:pStyle w:val="Ttulo2"/>
        <w:numPr>
          <w:ilvl w:val="1"/>
          <w:numId w:val="3"/>
        </w:numPr>
        <w:ind w:left="737" w:hanging="737"/>
      </w:pPr>
      <w:bookmarkStart w:id="30" w:name="_heading=h.32hioqz" w:colFirst="0" w:colLast="0"/>
      <w:bookmarkEnd w:id="30"/>
      <w:r>
        <w:t>Research ethics guidance for students</w:t>
      </w:r>
    </w:p>
    <w:p w:rsidR="00E527D1" w:rsidRDefault="001D7C08">
      <w:pPr>
        <w:pStyle w:val="Ttulo3"/>
        <w:numPr>
          <w:ilvl w:val="2"/>
          <w:numId w:val="3"/>
        </w:numPr>
        <w:ind w:left="737" w:hanging="737"/>
      </w:pPr>
      <w:bookmarkStart w:id="31" w:name="_heading=h.1hmsyys" w:colFirst="0" w:colLast="0"/>
      <w:bookmarkEnd w:id="31"/>
      <w:r>
        <w:t>What is research ethics? Why it matters</w:t>
      </w:r>
    </w:p>
    <w:p w:rsidR="00E527D1" w:rsidRDefault="001D7C08">
      <w:pPr>
        <w:spacing w:after="120" w:line="320" w:lineRule="auto"/>
      </w:pPr>
      <w:r>
        <w:t xml:space="preserve">You will be asked to seek ethical approval for all your research projects undertaken in the course of your studies at UWL. Research ethics provides a framework for conducting research that might range from a short questionnaire devised by an undergraduate </w:t>
      </w:r>
      <w:r>
        <w:t xml:space="preserve">student through to a multi-million-pound project carried out by a group of professional researchers. All researchers, across all disciplines, should be mindful of ethical issues when planning, conducting, and reporting on their work. </w:t>
      </w:r>
    </w:p>
    <w:p w:rsidR="00E527D1" w:rsidRDefault="001D7C08">
      <w:pPr>
        <w:spacing w:after="120" w:line="320" w:lineRule="auto"/>
      </w:pPr>
      <w:bookmarkStart w:id="32" w:name="_heading=h.41mghml" w:colFirst="0" w:colLast="0"/>
      <w:bookmarkEnd w:id="32"/>
      <w:r>
        <w:t>Research ethics works</w:t>
      </w:r>
      <w:r>
        <w:t xml:space="preserve"> to preserve the safety and rights of research participants in addition to safeguarding the well-being and integrity of the researcher, and the trustworthiness of the research. The University does not adhere to the principles of research ethics in order to</w:t>
      </w:r>
      <w:r>
        <w:t xml:space="preserve"> prevent research taking place, but to facilitate good research; respecting the interests of all parties, mitigating risks to participants and researcher, and delivering research outcomes that are robust.</w:t>
      </w:r>
    </w:p>
    <w:p w:rsidR="00E527D1" w:rsidRDefault="001D7C08">
      <w:pPr>
        <w:pStyle w:val="Ttulo3"/>
        <w:ind w:left="737" w:hanging="737"/>
      </w:pPr>
      <w:bookmarkStart w:id="33" w:name="_heading=h.2grqrue" w:colFirst="0" w:colLast="0"/>
      <w:bookmarkEnd w:id="33"/>
      <w:r>
        <w:t>What is research ethics? Why it matters</w:t>
      </w:r>
    </w:p>
    <w:p w:rsidR="00E527D1" w:rsidRDefault="001D7C08">
      <w:pPr>
        <w:pBdr>
          <w:top w:val="nil"/>
          <w:left w:val="nil"/>
          <w:bottom w:val="nil"/>
          <w:right w:val="nil"/>
          <w:between w:val="nil"/>
        </w:pBdr>
        <w:spacing w:after="120" w:line="320" w:lineRule="auto"/>
        <w:rPr>
          <w:color w:val="000000"/>
        </w:rPr>
      </w:pPr>
      <w:r>
        <w:rPr>
          <w:color w:val="000000"/>
        </w:rPr>
        <w:t>Surely some</w:t>
      </w:r>
      <w:r>
        <w:rPr>
          <w:color w:val="000000"/>
        </w:rPr>
        <w:t xml:space="preserve"> types of research raise more ethical issues than others?</w:t>
      </w:r>
    </w:p>
    <w:p w:rsidR="00E527D1" w:rsidRDefault="001D7C08">
      <w:pPr>
        <w:spacing w:after="120" w:line="320" w:lineRule="auto"/>
      </w:pPr>
      <w:r>
        <w:t>Yes. Typically, research that involves the following would raise ethical issues:</w:t>
      </w:r>
    </w:p>
    <w:p w:rsidR="00E527D1" w:rsidRDefault="001D7C08">
      <w:pPr>
        <w:numPr>
          <w:ilvl w:val="0"/>
          <w:numId w:val="9"/>
        </w:numPr>
        <w:spacing w:after="120" w:line="320" w:lineRule="auto"/>
      </w:pPr>
      <w:r>
        <w:t xml:space="preserve">human subjects, </w:t>
      </w:r>
    </w:p>
    <w:p w:rsidR="00E527D1" w:rsidRDefault="001D7C08">
      <w:pPr>
        <w:numPr>
          <w:ilvl w:val="0"/>
          <w:numId w:val="9"/>
        </w:numPr>
        <w:spacing w:after="120" w:line="320" w:lineRule="auto"/>
      </w:pPr>
      <w:r>
        <w:t xml:space="preserve">vulnerable individuals or groups, </w:t>
      </w:r>
    </w:p>
    <w:p w:rsidR="00E527D1" w:rsidRDefault="001D7C08">
      <w:pPr>
        <w:numPr>
          <w:ilvl w:val="0"/>
          <w:numId w:val="9"/>
        </w:numPr>
        <w:spacing w:after="120" w:line="320" w:lineRule="auto"/>
      </w:pPr>
      <w:r>
        <w:t xml:space="preserve">personal data, </w:t>
      </w:r>
    </w:p>
    <w:p w:rsidR="00E527D1" w:rsidRDefault="001D7C08">
      <w:pPr>
        <w:numPr>
          <w:ilvl w:val="0"/>
          <w:numId w:val="9"/>
        </w:numPr>
        <w:spacing w:after="120" w:line="320" w:lineRule="auto"/>
      </w:pPr>
      <w:r>
        <w:t xml:space="preserve">any type of clinical/physical intervention, </w:t>
      </w:r>
    </w:p>
    <w:p w:rsidR="00E527D1" w:rsidRDefault="001D7C08">
      <w:pPr>
        <w:numPr>
          <w:ilvl w:val="0"/>
          <w:numId w:val="9"/>
        </w:numPr>
        <w:spacing w:after="120" w:line="320" w:lineRule="auto"/>
      </w:pPr>
      <w:r>
        <w:t>when conducted in a sensitive or potentially dangerous location, or</w:t>
      </w:r>
    </w:p>
    <w:p w:rsidR="00E527D1" w:rsidRDefault="001D7C08">
      <w:pPr>
        <w:numPr>
          <w:ilvl w:val="0"/>
          <w:numId w:val="9"/>
        </w:numPr>
        <w:spacing w:after="120" w:line="320" w:lineRule="auto"/>
      </w:pPr>
      <w:r>
        <w:t>security sensitive information</w:t>
      </w:r>
    </w:p>
    <w:p w:rsidR="00E527D1" w:rsidRDefault="001D7C08">
      <w:pPr>
        <w:spacing w:after="120" w:line="320" w:lineRule="auto"/>
      </w:pPr>
      <w:r>
        <w:t xml:space="preserve">These ethical issues require appropriate planning in the design of the research to identify and mitigate the risks to the participant or researcher. </w:t>
      </w:r>
    </w:p>
    <w:p w:rsidR="00E527D1" w:rsidRDefault="001D7C08">
      <w:pPr>
        <w:spacing w:after="120" w:line="320" w:lineRule="auto"/>
      </w:pPr>
      <w:r>
        <w:t>Intervi</w:t>
      </w:r>
      <w:r>
        <w:t>ewing your peers or friends on certain issues to do a research project is, for example, a typical case where ethical approval is required. Desk-based research centred on journal articles and books would be unlikely to pose acute ethical issues, except in r</w:t>
      </w:r>
      <w:r>
        <w:t>elation to the way the researcher might select the articles, and report on their findings.</w:t>
      </w:r>
    </w:p>
    <w:p w:rsidR="00E527D1" w:rsidRDefault="001D7C08">
      <w:pPr>
        <w:spacing w:after="120" w:line="320" w:lineRule="auto"/>
      </w:pPr>
      <w:r>
        <w:t>In any case, no research should be undertaken without research-ethics approval.</w:t>
      </w:r>
    </w:p>
    <w:p w:rsidR="00E527D1" w:rsidRDefault="00E527D1">
      <w:pPr>
        <w:pBdr>
          <w:top w:val="nil"/>
          <w:left w:val="nil"/>
          <w:bottom w:val="nil"/>
          <w:right w:val="nil"/>
          <w:between w:val="nil"/>
        </w:pBdr>
        <w:spacing w:after="120" w:line="320" w:lineRule="auto"/>
        <w:rPr>
          <w:color w:val="000000"/>
        </w:rPr>
      </w:pPr>
      <w:bookmarkStart w:id="34" w:name="_heading=h.vx1227" w:colFirst="0" w:colLast="0"/>
      <w:bookmarkEnd w:id="34"/>
    </w:p>
    <w:p w:rsidR="00E527D1" w:rsidRDefault="001D7C08">
      <w:pPr>
        <w:pStyle w:val="Ttulo3"/>
        <w:ind w:left="737" w:hanging="737"/>
      </w:pPr>
      <w:bookmarkStart w:id="35" w:name="_heading=h.3fwokq0" w:colFirst="0" w:colLast="0"/>
      <w:bookmarkEnd w:id="35"/>
      <w:r>
        <w:t>How will UWL help me understand and apply research ethics?</w:t>
      </w:r>
    </w:p>
    <w:p w:rsidR="00E527D1" w:rsidRDefault="001D7C08">
      <w:pPr>
        <w:spacing w:after="120" w:line="320" w:lineRule="auto"/>
      </w:pPr>
      <w:r>
        <w:t>First and foremost, resea</w:t>
      </w:r>
      <w:r>
        <w:t>rch ethics will be addressed by your tutor or supervisor as part of your module. It may also be part of your recommended reading. Different disciplines conduct a range of research using a variety of approaches, so your teaching will cover ethical issues th</w:t>
      </w:r>
      <w:r>
        <w:t>at are most likely to apply to your subject. If you have any questions about the design or conduct of research that you are planning, then you should seek the guidance of the tutor responsible for the module.</w:t>
      </w:r>
    </w:p>
    <w:p w:rsidR="00E527D1" w:rsidRDefault="001D7C08">
      <w:pPr>
        <w:spacing w:after="120" w:line="320" w:lineRule="auto"/>
      </w:pPr>
      <w:r>
        <w:t>Secondly, UWL operates a Research Ethics Risk A</w:t>
      </w:r>
      <w:r>
        <w:t xml:space="preserve">ssessment system, employing a </w:t>
      </w:r>
      <w:r>
        <w:rPr>
          <w:i/>
        </w:rPr>
        <w:t>Research-ethics and integrity risk assessment form</w:t>
      </w:r>
      <w:r>
        <w:t>that you are required to complete before commencing your project. This easy-to-complete assessment form helps the University to identify and improve research projects that migh</w:t>
      </w:r>
      <w:r>
        <w:t>t raise ethical issues.  Just as importantly, it will help you work through the potential ethical dimensions of your research in a structured step-by-step way.</w:t>
      </w:r>
    </w:p>
    <w:p w:rsidR="00E527D1" w:rsidRDefault="001D7C08">
      <w:pPr>
        <w:pStyle w:val="Ttulo3"/>
        <w:ind w:left="737" w:hanging="737"/>
      </w:pPr>
      <w:bookmarkStart w:id="36" w:name="_heading=h.1v1yuxt" w:colFirst="0" w:colLast="0"/>
      <w:bookmarkEnd w:id="36"/>
      <w:r>
        <w:t>My research does not involve any of the above issues?</w:t>
      </w:r>
    </w:p>
    <w:p w:rsidR="00E527D1" w:rsidRDefault="001D7C08">
      <w:pPr>
        <w:spacing w:after="120" w:line="320" w:lineRule="auto"/>
      </w:pPr>
      <w:r>
        <w:rPr>
          <w:i/>
        </w:rPr>
        <w:t xml:space="preserve">You will still need to complete the Research-ethics and integrity risk assessment form </w:t>
      </w:r>
      <w:r>
        <w:t>before commencing your project.</w:t>
      </w:r>
    </w:p>
    <w:p w:rsidR="00E527D1" w:rsidRDefault="001D7C08">
      <w:pPr>
        <w:pStyle w:val="Ttulo3"/>
        <w:ind w:left="737" w:hanging="737"/>
      </w:pPr>
      <w:bookmarkStart w:id="37" w:name="_heading=h.4f1mdlm" w:colFirst="0" w:colLast="0"/>
      <w:bookmarkEnd w:id="37"/>
      <w:r>
        <w:t>Further guidance</w:t>
      </w:r>
    </w:p>
    <w:p w:rsidR="00E527D1" w:rsidRDefault="001D7C08">
      <w:pPr>
        <w:spacing w:after="120" w:line="320" w:lineRule="auto"/>
      </w:pPr>
      <w:r>
        <w:t>This guidance should be read in conjunction with the Research Governance Policy and University Research-Ethics Code of P</w:t>
      </w:r>
      <w:r>
        <w:t>ractice, and the Data-Protection Act:</w:t>
      </w:r>
    </w:p>
    <w:p w:rsidR="00E527D1" w:rsidRDefault="001D7C08">
      <w:pPr>
        <w:spacing w:after="120" w:line="320" w:lineRule="auto"/>
        <w:rPr>
          <w:color w:val="0070C0"/>
          <w:u w:val="single"/>
        </w:rPr>
      </w:pPr>
      <w:hyperlink r:id="rId27">
        <w:r>
          <w:rPr>
            <w:color w:val="0070C0"/>
            <w:u w:val="single"/>
          </w:rPr>
          <w:t>http://www.uwl.ac.uk/research/supporting-research/research-strategy-and-codes-practice</w:t>
        </w:r>
      </w:hyperlink>
    </w:p>
    <w:p w:rsidR="00E527D1" w:rsidRDefault="001D7C08">
      <w:pPr>
        <w:spacing w:after="120" w:line="320" w:lineRule="auto"/>
      </w:pPr>
      <w:r>
        <w:t>Applying for ethics approval – a link to the ‘Research-ethics and integrity risk assessment form’ ca</w:t>
      </w:r>
      <w:r>
        <w:t>n be downloaded from MIUC lms.</w:t>
      </w:r>
    </w:p>
    <w:p w:rsidR="00E527D1" w:rsidRDefault="00E527D1">
      <w:pPr>
        <w:spacing w:after="120" w:line="320" w:lineRule="auto"/>
      </w:pPr>
    </w:p>
    <w:p w:rsidR="00E527D1" w:rsidRDefault="001D7C08">
      <w:pPr>
        <w:pStyle w:val="Ttulo2"/>
        <w:numPr>
          <w:ilvl w:val="1"/>
          <w:numId w:val="3"/>
        </w:numPr>
        <w:ind w:left="737" w:hanging="737"/>
      </w:pPr>
      <w:bookmarkStart w:id="38" w:name="_heading=h.2u6wntf" w:colFirst="0" w:colLast="0"/>
      <w:bookmarkEnd w:id="38"/>
      <w:r>
        <w:t>Easy steps to ethical approval</w:t>
      </w:r>
    </w:p>
    <w:p w:rsidR="00E527D1" w:rsidRDefault="001D7C08">
      <w:pPr>
        <w:numPr>
          <w:ilvl w:val="0"/>
          <w:numId w:val="7"/>
        </w:numPr>
        <w:spacing w:after="120" w:line="320" w:lineRule="auto"/>
      </w:pPr>
      <w:r>
        <w:t xml:space="preserve">Remember, the ethics application form </w:t>
      </w:r>
      <w:r>
        <w:rPr>
          <w:b/>
        </w:rPr>
        <w:t>must</w:t>
      </w:r>
      <w:r>
        <w:t xml:space="preserve"> be submitted and approved </w:t>
      </w:r>
      <w:r>
        <w:rPr>
          <w:b/>
        </w:rPr>
        <w:t>before</w:t>
      </w:r>
      <w:r>
        <w:t xml:space="preserve"> any research project starts and </w:t>
      </w:r>
      <w:r>
        <w:rPr>
          <w:b/>
        </w:rPr>
        <w:t xml:space="preserve">before </w:t>
      </w:r>
      <w:r>
        <w:t>any potential participants are approached.</w:t>
      </w:r>
    </w:p>
    <w:p w:rsidR="00E527D1" w:rsidRDefault="001D7C08">
      <w:pPr>
        <w:numPr>
          <w:ilvl w:val="0"/>
          <w:numId w:val="7"/>
        </w:numPr>
        <w:spacing w:after="120" w:line="320" w:lineRule="auto"/>
      </w:pPr>
      <w:r>
        <w:t>Make sure you have discussed any po</w:t>
      </w:r>
      <w:r>
        <w:t xml:space="preserve">ssible ethical issues with your Supervisor/Tutor/Module Leader before submitting your application. </w:t>
      </w:r>
      <w:r>
        <w:rPr>
          <w:b/>
        </w:rPr>
        <w:t>You need your Supervisor’s/Module Leader’s/Tutor’s approval before getting started with the online approval.</w:t>
      </w:r>
    </w:p>
    <w:p w:rsidR="00E527D1" w:rsidRDefault="001D7C08">
      <w:pPr>
        <w:numPr>
          <w:ilvl w:val="0"/>
          <w:numId w:val="7"/>
        </w:numPr>
        <w:spacing w:after="120" w:line="320" w:lineRule="auto"/>
      </w:pPr>
      <w:r>
        <w:t>The</w:t>
      </w:r>
      <w:r>
        <w:rPr>
          <w:b/>
        </w:rPr>
        <w:t xml:space="preserve"> ‘</w:t>
      </w:r>
      <w:r>
        <w:t>Research ethics and integrity risk assessme</w:t>
      </w:r>
      <w:r>
        <w:t>nt form’ can be accessed on MIUC lms.</w:t>
      </w:r>
    </w:p>
    <w:p w:rsidR="00E527D1" w:rsidRDefault="001D7C08">
      <w:pPr>
        <w:spacing w:after="120" w:line="320" w:lineRule="auto"/>
      </w:pPr>
      <w:r>
        <w:lastRenderedPageBreak/>
        <w:t xml:space="preserve">At various points you will be asked to provide complementary documents. </w:t>
      </w:r>
      <w:r>
        <w:rPr>
          <w:b/>
        </w:rPr>
        <w:t>Your application cannot be processed without these. You are advised to first type your project description (this is good practice for all applicat</w:t>
      </w:r>
      <w:r>
        <w:rPr>
          <w:b/>
        </w:rPr>
        <w:t xml:space="preserve">ions and research proposals generally). </w:t>
      </w:r>
      <w:r>
        <w:t>Make sure you include the following where your project utilises these research methods and instruments (A and B compulsory for all projects):</w:t>
      </w:r>
    </w:p>
    <w:p w:rsidR="00E527D1" w:rsidRDefault="001D7C08">
      <w:pPr>
        <w:numPr>
          <w:ilvl w:val="0"/>
          <w:numId w:val="5"/>
        </w:numPr>
        <w:spacing w:after="120" w:line="320" w:lineRule="auto"/>
        <w:ind w:left="709"/>
      </w:pPr>
      <w:r>
        <w:t>The completed risk assessment form</w:t>
      </w:r>
    </w:p>
    <w:p w:rsidR="00E527D1" w:rsidRDefault="001D7C08">
      <w:pPr>
        <w:numPr>
          <w:ilvl w:val="0"/>
          <w:numId w:val="5"/>
        </w:numPr>
        <w:spacing w:after="120" w:line="320" w:lineRule="auto"/>
        <w:ind w:left="709"/>
      </w:pPr>
      <w:r>
        <w:t>A completed</w:t>
      </w:r>
      <w:r>
        <w:rPr>
          <w:i/>
        </w:rPr>
        <w:t xml:space="preserve"> Project Proposal </w:t>
      </w:r>
      <w:r>
        <w:rPr>
          <w:noProof/>
          <w:lang w:val="es-ES"/>
        </w:rPr>
        <mc:AlternateContent>
          <mc:Choice Requires="wpg">
            <w:drawing>
              <wp:anchor distT="0" distB="0" distL="114300" distR="114300" simplePos="0" relativeHeight="251665408" behindDoc="0" locked="0" layoutInCell="1" hidden="0" allowOverlap="1">
                <wp:simplePos x="0" y="0"/>
                <wp:positionH relativeFrom="column">
                  <wp:posOffset>2654300</wp:posOffset>
                </wp:positionH>
                <wp:positionV relativeFrom="paragraph">
                  <wp:posOffset>215900</wp:posOffset>
                </wp:positionV>
                <wp:extent cx="3279775" cy="555625"/>
                <wp:effectExtent l="0" t="0" r="0" b="0"/>
                <wp:wrapNone/>
                <wp:docPr id="55" name="55 Rectángulo"/>
                <wp:cNvGraphicFramePr/>
                <a:graphic xmlns:a="http://schemas.openxmlformats.org/drawingml/2006/main">
                  <a:graphicData uri="http://schemas.microsoft.com/office/word/2010/wordprocessingShape">
                    <wps:wsp>
                      <wps:cNvSpPr/>
                      <wps:spPr>
                        <a:xfrm>
                          <a:off x="3710875" y="3506950"/>
                          <a:ext cx="3270250" cy="546100"/>
                        </a:xfrm>
                        <a:prstGeom prst="rect">
                          <a:avLst/>
                        </a:prstGeom>
                        <a:solidFill>
                          <a:srgbClr val="FFFFFF"/>
                        </a:solidFill>
                        <a:ln>
                          <a:noFill/>
                        </a:ln>
                      </wps:spPr>
                      <wps:txbx>
                        <w:txbxContent>
                          <w:p w:rsidR="00E527D1" w:rsidRDefault="001D7C08">
                            <w:pPr>
                              <w:textDirection w:val="btLr"/>
                            </w:pPr>
                            <w:r>
                              <w:rPr>
                                <w:color w:val="000000"/>
                              </w:rPr>
                              <w:t>Discuss these with your supervisor since details may vary according to project</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2654300</wp:posOffset>
                </wp:positionH>
                <wp:positionV relativeFrom="paragraph">
                  <wp:posOffset>215900</wp:posOffset>
                </wp:positionV>
                <wp:extent cx="3279775" cy="555625"/>
                <wp:effectExtent b="0" l="0" r="0" t="0"/>
                <wp:wrapNone/>
                <wp:docPr id="55"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3279775" cy="555625"/>
                        </a:xfrm>
                        <a:prstGeom prst="rect"/>
                        <a:ln/>
                      </pic:spPr>
                    </pic:pic>
                  </a:graphicData>
                </a:graphic>
              </wp:anchor>
            </w:drawing>
          </mc:Fallback>
        </mc:AlternateContent>
      </w:r>
    </w:p>
    <w:p w:rsidR="00E527D1" w:rsidRDefault="001D7C08">
      <w:pPr>
        <w:numPr>
          <w:ilvl w:val="0"/>
          <w:numId w:val="5"/>
        </w:numPr>
        <w:spacing w:after="120" w:line="320" w:lineRule="auto"/>
        <w:ind w:left="709"/>
      </w:pPr>
      <w:r>
        <w:t xml:space="preserve">A participant-information sheet </w:t>
      </w:r>
      <w:r>
        <w:rPr>
          <w:noProof/>
          <w:lang w:val="es-ES"/>
        </w:rPr>
        <mc:AlternateContent>
          <mc:Choice Requires="wpg">
            <w:drawing>
              <wp:anchor distT="0" distB="0" distL="114300" distR="114300" simplePos="0" relativeHeight="251666432" behindDoc="0" locked="0" layoutInCell="1" hidden="0" allowOverlap="1">
                <wp:simplePos x="0" y="0"/>
                <wp:positionH relativeFrom="column">
                  <wp:posOffset>2489200</wp:posOffset>
                </wp:positionH>
                <wp:positionV relativeFrom="paragraph">
                  <wp:posOffset>63500</wp:posOffset>
                </wp:positionV>
                <wp:extent cx="159385" cy="406400"/>
                <wp:effectExtent l="0" t="0" r="0" b="0"/>
                <wp:wrapNone/>
                <wp:docPr id="48" name="48 Cerrar llave"/>
                <wp:cNvGraphicFramePr/>
                <a:graphic xmlns:a="http://schemas.openxmlformats.org/drawingml/2006/main">
                  <a:graphicData uri="http://schemas.microsoft.com/office/word/2010/wordprocessingShape">
                    <wps:wsp>
                      <wps:cNvSpPr/>
                      <wps:spPr>
                        <a:xfrm flipH="1">
                          <a:off x="5272658" y="3583150"/>
                          <a:ext cx="146685" cy="393700"/>
                        </a:xfrm>
                        <a:prstGeom prst="rightBrace">
                          <a:avLst>
                            <a:gd name="adj1" fmla="val 8340"/>
                            <a:gd name="adj2" fmla="val 50000"/>
                          </a:avLst>
                        </a:prstGeom>
                        <a:noFill/>
                        <a:ln w="12700" cap="flat" cmpd="sng">
                          <a:solidFill>
                            <a:srgbClr val="000000"/>
                          </a:solidFill>
                          <a:prstDash val="solid"/>
                          <a:miter lim="800000"/>
                          <a:headEnd type="none" w="sm" len="sm"/>
                          <a:tailEnd type="none" w="sm" len="sm"/>
                        </a:ln>
                      </wps:spPr>
                      <wps:txbx>
                        <w:txbxContent>
                          <w:p w:rsidR="00E527D1" w:rsidRDefault="00E527D1">
                            <w:pPr>
                              <w:textDirection w:val="btLr"/>
                            </w:pP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2489200</wp:posOffset>
                </wp:positionH>
                <wp:positionV relativeFrom="paragraph">
                  <wp:posOffset>63500</wp:posOffset>
                </wp:positionV>
                <wp:extent cx="159385" cy="406400"/>
                <wp:effectExtent b="0" l="0" r="0" t="0"/>
                <wp:wrapNone/>
                <wp:docPr id="48"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159385" cy="406400"/>
                        </a:xfrm>
                        <a:prstGeom prst="rect"/>
                        <a:ln/>
                      </pic:spPr>
                    </pic:pic>
                  </a:graphicData>
                </a:graphic>
              </wp:anchor>
            </w:drawing>
          </mc:Fallback>
        </mc:AlternateContent>
      </w:r>
    </w:p>
    <w:p w:rsidR="00E527D1" w:rsidRDefault="001D7C08">
      <w:pPr>
        <w:numPr>
          <w:ilvl w:val="0"/>
          <w:numId w:val="5"/>
        </w:numPr>
        <w:spacing w:after="120" w:line="320" w:lineRule="auto"/>
        <w:ind w:left="709"/>
      </w:pPr>
      <w:r>
        <w:t xml:space="preserve">An informed-consent form </w:t>
      </w:r>
    </w:p>
    <w:p w:rsidR="00E527D1" w:rsidRDefault="001D7C08">
      <w:pPr>
        <w:numPr>
          <w:ilvl w:val="0"/>
          <w:numId w:val="5"/>
        </w:numPr>
        <w:spacing w:after="120" w:line="280" w:lineRule="auto"/>
        <w:ind w:left="709" w:hanging="357"/>
      </w:pPr>
      <w:r>
        <w:t xml:space="preserve">A copy of interview questions and/or the questionnaires/instruments you intend to use </w:t>
      </w:r>
      <w:r>
        <w:rPr>
          <w:b/>
        </w:rPr>
        <w:t>or</w:t>
      </w:r>
      <w:r>
        <w:t>, if you do not have these questionnaires/instruments, a statement of what will be used (in MS Word, with your application ID at the top)</w:t>
      </w:r>
    </w:p>
    <w:p w:rsidR="00E527D1" w:rsidRDefault="001D7C08">
      <w:pPr>
        <w:numPr>
          <w:ilvl w:val="0"/>
          <w:numId w:val="5"/>
        </w:numPr>
        <w:spacing w:after="120" w:line="280" w:lineRule="auto"/>
        <w:ind w:left="709" w:hanging="357"/>
      </w:pPr>
      <w:r>
        <w:t>A data management and storage statement</w:t>
      </w:r>
    </w:p>
    <w:p w:rsidR="00E527D1" w:rsidRDefault="001D7C08">
      <w:pPr>
        <w:pStyle w:val="Ttulo3"/>
        <w:numPr>
          <w:ilvl w:val="2"/>
          <w:numId w:val="3"/>
        </w:numPr>
        <w:ind w:left="737" w:hanging="737"/>
      </w:pPr>
      <w:bookmarkStart w:id="39" w:name="_heading=h.19c6y18" w:colFirst="0" w:colLast="0"/>
      <w:bookmarkEnd w:id="39"/>
      <w:r>
        <w:t>How it works</w:t>
      </w:r>
    </w:p>
    <w:p w:rsidR="00E527D1" w:rsidRDefault="001D7C08">
      <w:pPr>
        <w:numPr>
          <w:ilvl w:val="0"/>
          <w:numId w:val="8"/>
        </w:numPr>
        <w:spacing w:after="120" w:line="280" w:lineRule="auto"/>
        <w:ind w:left="714" w:hanging="357"/>
        <w:rPr>
          <w:b/>
        </w:rPr>
      </w:pPr>
      <w:r>
        <w:t xml:space="preserve">The School/College Ethics Panel will review your application – </w:t>
      </w:r>
      <w:r>
        <w:rPr>
          <w:b/>
        </w:rPr>
        <w:t>th</w:t>
      </w:r>
      <w:r>
        <w:rPr>
          <w:b/>
        </w:rPr>
        <w:t>is is normally within two weeks of submission</w:t>
      </w:r>
    </w:p>
    <w:p w:rsidR="00E527D1" w:rsidRDefault="001D7C08">
      <w:pPr>
        <w:numPr>
          <w:ilvl w:val="0"/>
          <w:numId w:val="8"/>
        </w:numPr>
        <w:spacing w:after="120" w:line="280" w:lineRule="auto"/>
        <w:ind w:left="714" w:hanging="357"/>
      </w:pPr>
      <w:r>
        <w:rPr>
          <w:b/>
        </w:rPr>
        <w:t>You and your supervisor</w:t>
      </w:r>
      <w:r>
        <w:t xml:space="preserve"> will be informed of the outcome by email</w:t>
      </w:r>
    </w:p>
    <w:p w:rsidR="00E527D1" w:rsidRDefault="001D7C08">
      <w:pPr>
        <w:numPr>
          <w:ilvl w:val="0"/>
          <w:numId w:val="8"/>
        </w:numPr>
        <w:spacing w:after="120" w:line="280" w:lineRule="auto"/>
        <w:ind w:left="714" w:hanging="357"/>
      </w:pPr>
      <w:r>
        <w:t xml:space="preserve">Outcomes will be one of the following categories: </w:t>
      </w:r>
    </w:p>
    <w:p w:rsidR="00E527D1" w:rsidRDefault="001D7C08">
      <w:pPr>
        <w:numPr>
          <w:ilvl w:val="0"/>
          <w:numId w:val="6"/>
        </w:numPr>
        <w:spacing w:after="120" w:line="280" w:lineRule="auto"/>
        <w:ind w:left="1276" w:hanging="357"/>
      </w:pPr>
      <w:r>
        <w:rPr>
          <w:b/>
        </w:rPr>
        <w:t>Conditional</w:t>
      </w:r>
      <w:r>
        <w:t xml:space="preserve"> approval subject to review and re-submission (you must make the changes specified </w:t>
      </w:r>
      <w:r>
        <w:t>by the panel before you can start)</w:t>
      </w:r>
    </w:p>
    <w:p w:rsidR="00E527D1" w:rsidRDefault="001D7C08">
      <w:pPr>
        <w:numPr>
          <w:ilvl w:val="0"/>
          <w:numId w:val="6"/>
        </w:numPr>
        <w:spacing w:after="120" w:line="280" w:lineRule="auto"/>
        <w:ind w:left="1276" w:hanging="357"/>
      </w:pPr>
      <w:r>
        <w:rPr>
          <w:b/>
        </w:rPr>
        <w:t>Provisional</w:t>
      </w:r>
      <w:r>
        <w:t xml:space="preserve"> approval subject to additional information and re-submission (you can start your project, but you will need to provide further information at a date determined by the School/College Ethics Panel)</w:t>
      </w:r>
    </w:p>
    <w:p w:rsidR="00E527D1" w:rsidRDefault="001D7C08">
      <w:pPr>
        <w:numPr>
          <w:ilvl w:val="0"/>
          <w:numId w:val="6"/>
        </w:numPr>
        <w:spacing w:after="120" w:line="280" w:lineRule="auto"/>
        <w:ind w:left="1276" w:hanging="357"/>
      </w:pPr>
      <w:r>
        <w:rPr>
          <w:b/>
        </w:rPr>
        <w:t>Final</w:t>
      </w:r>
      <w:r>
        <w:t xml:space="preserve"> approva</w:t>
      </w:r>
      <w:r>
        <w:t>l (the approval is final, and you do not need to re-submit unless you make subsequent changes to the project)</w:t>
      </w:r>
    </w:p>
    <w:p w:rsidR="00E527D1" w:rsidRDefault="001D7C08">
      <w:pPr>
        <w:numPr>
          <w:ilvl w:val="0"/>
          <w:numId w:val="6"/>
        </w:numPr>
        <w:spacing w:after="120" w:line="280" w:lineRule="auto"/>
        <w:ind w:left="1276" w:hanging="357"/>
      </w:pPr>
      <w:r>
        <w:rPr>
          <w:b/>
        </w:rPr>
        <w:t>Rejection</w:t>
      </w:r>
      <w:r>
        <w:t xml:space="preserve"> (you must discuss issues raised with your Supervisor)</w:t>
      </w:r>
    </w:p>
    <w:p w:rsidR="00E527D1" w:rsidRDefault="001D7C08">
      <w:pPr>
        <w:numPr>
          <w:ilvl w:val="0"/>
          <w:numId w:val="6"/>
        </w:numPr>
        <w:spacing w:after="120" w:line="280" w:lineRule="auto"/>
        <w:ind w:left="1276" w:hanging="357"/>
      </w:pPr>
      <w:r>
        <w:rPr>
          <w:b/>
        </w:rPr>
        <w:t xml:space="preserve">Referral </w:t>
      </w:r>
      <w:r>
        <w:t>to University Research Ethics Committee where risk is identified that req</w:t>
      </w:r>
      <w:r>
        <w:t>uires such referral.</w:t>
      </w:r>
    </w:p>
    <w:p w:rsidR="00E527D1" w:rsidRDefault="00E527D1">
      <w:pPr>
        <w:keepNext/>
        <w:keepLines/>
        <w:pBdr>
          <w:top w:val="nil"/>
          <w:left w:val="nil"/>
          <w:bottom w:val="nil"/>
          <w:right w:val="nil"/>
          <w:between w:val="nil"/>
        </w:pBdr>
        <w:rPr>
          <w:b/>
          <w:color w:val="17365D"/>
          <w:sz w:val="36"/>
          <w:szCs w:val="36"/>
        </w:rPr>
      </w:pPr>
    </w:p>
    <w:p w:rsidR="00E527D1" w:rsidRDefault="001D7C08">
      <w:pPr>
        <w:pStyle w:val="Ttulo1"/>
        <w:numPr>
          <w:ilvl w:val="0"/>
          <w:numId w:val="3"/>
        </w:numPr>
      </w:pPr>
      <w:bookmarkStart w:id="40" w:name="_heading=h.3tbugp1" w:colFirst="0" w:colLast="0"/>
      <w:bookmarkEnd w:id="40"/>
      <w:r>
        <w:lastRenderedPageBreak/>
        <w:t>Appendix: Weekly Content</w:t>
      </w:r>
    </w:p>
    <w:p w:rsidR="00E527D1" w:rsidRDefault="00E527D1">
      <w:pPr>
        <w:keepNext/>
        <w:keepLines/>
        <w:pBdr>
          <w:top w:val="nil"/>
          <w:left w:val="nil"/>
          <w:bottom w:val="nil"/>
          <w:right w:val="nil"/>
          <w:between w:val="nil"/>
        </w:pBdr>
        <w:rPr>
          <w:b/>
          <w:color w:val="17365D"/>
          <w:sz w:val="36"/>
          <w:szCs w:val="36"/>
        </w:rPr>
      </w:pPr>
    </w:p>
    <w:tbl>
      <w:tblPr>
        <w:tblStyle w:val="af3"/>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468"/>
      </w:tblGrid>
      <w:tr w:rsidR="00E527D1">
        <w:tc>
          <w:tcPr>
            <w:tcW w:w="3510" w:type="dxa"/>
          </w:tcPr>
          <w:p w:rsidR="00E527D1" w:rsidRDefault="001D7C08">
            <w:pPr>
              <w:spacing w:after="120" w:line="280" w:lineRule="auto"/>
              <w:rPr>
                <w:color w:val="000000"/>
              </w:rPr>
            </w:pPr>
            <w:r>
              <w:rPr>
                <w:color w:val="000000"/>
              </w:rPr>
              <w:t>Week 1.</w:t>
            </w:r>
          </w:p>
          <w:p w:rsidR="00E527D1" w:rsidRDefault="001D7C08">
            <w:pPr>
              <w:spacing w:after="120" w:line="280" w:lineRule="auto"/>
              <w:rPr>
                <w:color w:val="000000"/>
              </w:rPr>
            </w:pPr>
            <w:r>
              <w:rPr>
                <w:color w:val="000000"/>
              </w:rPr>
              <w:t>Module Organization</w:t>
            </w:r>
          </w:p>
        </w:tc>
        <w:tc>
          <w:tcPr>
            <w:tcW w:w="5468" w:type="dxa"/>
          </w:tcPr>
          <w:p w:rsidR="00E527D1" w:rsidRDefault="001D7C08">
            <w:pPr>
              <w:spacing w:after="120" w:line="280" w:lineRule="auto"/>
              <w:rPr>
                <w:color w:val="000000"/>
              </w:rPr>
            </w:pPr>
            <w:r>
              <w:rPr>
                <w:color w:val="222222"/>
                <w:highlight w:val="white"/>
              </w:rPr>
              <w:t>The first session will overview the fundamentals related to international markets, clarifying terms, solving first questions, with a general overview of global Marketing. </w:t>
            </w:r>
            <w:r>
              <w:rPr>
                <w:color w:val="222222"/>
                <w:shd w:val="clear" w:color="auto" w:fill="F5F5F5"/>
              </w:rPr>
              <w:t>This session will introduce you to the structure of the module, practical methodology to be used, the assessment method and your role-play as Junior Global Marketing Manager to be performed along the module.</w:t>
            </w:r>
          </w:p>
        </w:tc>
      </w:tr>
      <w:tr w:rsidR="00E527D1">
        <w:tc>
          <w:tcPr>
            <w:tcW w:w="3510" w:type="dxa"/>
          </w:tcPr>
          <w:p w:rsidR="00E527D1" w:rsidRDefault="001D7C08">
            <w:pPr>
              <w:spacing w:after="120" w:line="280" w:lineRule="auto"/>
              <w:rPr>
                <w:color w:val="000000"/>
              </w:rPr>
            </w:pPr>
            <w:r>
              <w:rPr>
                <w:color w:val="000000"/>
              </w:rPr>
              <w:t>Week 2.</w:t>
            </w:r>
          </w:p>
          <w:p w:rsidR="00E527D1" w:rsidRDefault="001D7C08">
            <w:pPr>
              <w:spacing w:after="120" w:line="280" w:lineRule="auto"/>
              <w:rPr>
                <w:color w:val="000000"/>
              </w:rPr>
            </w:pPr>
            <w:r>
              <w:rPr>
                <w:color w:val="000000"/>
              </w:rPr>
              <w:t>The scope and challenge of International Marketing</w:t>
            </w:r>
          </w:p>
        </w:tc>
        <w:tc>
          <w:tcPr>
            <w:tcW w:w="5468" w:type="dxa"/>
          </w:tcPr>
          <w:p w:rsidR="00E527D1" w:rsidRDefault="001D7C08">
            <w:pPr>
              <w:tabs>
                <w:tab w:val="left" w:pos="1311"/>
              </w:tabs>
            </w:pPr>
            <w:bookmarkStart w:id="41" w:name="_heading=h.28h4qwu" w:colFirst="0" w:colLast="0"/>
            <w:bookmarkEnd w:id="41"/>
            <w:r>
              <w:rPr>
                <w:color w:val="222222"/>
                <w:highlight w:val="white"/>
              </w:rPr>
              <w:t>This session will provide students with the arguments about why settling a process for the internationalization of businesses and all the key aspects that will threaten the plan along the stages of this pr</w:t>
            </w:r>
            <w:r>
              <w:rPr>
                <w:color w:val="222222"/>
                <w:highlight w:val="white"/>
              </w:rPr>
              <w:t>ocess. It implies as well, going through the capacity of the company to adjust their objectives and tactics according with the milestones taking place along the way. Even so, the students will see how several patterns can be identified to help them through</w:t>
            </w:r>
            <w:r>
              <w:rPr>
                <w:color w:val="222222"/>
                <w:highlight w:val="white"/>
              </w:rPr>
              <w:t xml:space="preserve"> the planning. On top of this the development of world institutions plays an important role in terms of order and arbitration.</w:t>
            </w:r>
          </w:p>
        </w:tc>
      </w:tr>
      <w:tr w:rsidR="00E527D1">
        <w:tc>
          <w:tcPr>
            <w:tcW w:w="3510" w:type="dxa"/>
          </w:tcPr>
          <w:p w:rsidR="00E527D1" w:rsidRDefault="001D7C08">
            <w:pPr>
              <w:spacing w:after="120" w:line="280" w:lineRule="auto"/>
              <w:rPr>
                <w:color w:val="000000"/>
              </w:rPr>
            </w:pPr>
            <w:r>
              <w:rPr>
                <w:color w:val="000000"/>
              </w:rPr>
              <w:t xml:space="preserve">Week 3. </w:t>
            </w:r>
          </w:p>
          <w:p w:rsidR="00E527D1" w:rsidRDefault="001D7C08">
            <w:pPr>
              <w:spacing w:after="120" w:line="280" w:lineRule="auto"/>
              <w:rPr>
                <w:color w:val="000000"/>
              </w:rPr>
            </w:pPr>
            <w:r>
              <w:rPr>
                <w:color w:val="000000"/>
              </w:rPr>
              <w:t>Economic Environment and international trade</w:t>
            </w:r>
          </w:p>
        </w:tc>
        <w:tc>
          <w:tcPr>
            <w:tcW w:w="5468" w:type="dxa"/>
          </w:tcPr>
          <w:p w:rsidR="00E527D1" w:rsidRDefault="001D7C08">
            <w:pPr>
              <w:spacing w:after="120" w:line="280" w:lineRule="auto"/>
              <w:rPr>
                <w:color w:val="000000"/>
              </w:rPr>
            </w:pPr>
            <w:r>
              <w:rPr>
                <w:color w:val="222222"/>
                <w:highlight w:val="white"/>
              </w:rPr>
              <w:t>This session will facilitate the understanding of how some important inter</w:t>
            </w:r>
            <w:r>
              <w:rPr>
                <w:color w:val="222222"/>
                <w:highlight w:val="white"/>
              </w:rPr>
              <w:t>national organizations regulate some international decisions in the global trade market dealing with the global rules of trade between nations, ensuring that trade flows as smoothly, predictably and freely as possible, the stability of the international mo</w:t>
            </w:r>
            <w:r>
              <w:rPr>
                <w:color w:val="222222"/>
                <w:highlight w:val="white"/>
              </w:rPr>
              <w:t>netary system -system of exchange rates and international payments that enables countries and their citizens- to transact with each other, providing loans to countries for capital programs.</w:t>
            </w:r>
          </w:p>
        </w:tc>
      </w:tr>
      <w:tr w:rsidR="00E527D1">
        <w:tc>
          <w:tcPr>
            <w:tcW w:w="3510" w:type="dxa"/>
          </w:tcPr>
          <w:p w:rsidR="00E527D1" w:rsidRDefault="001D7C08">
            <w:pPr>
              <w:spacing w:after="120" w:line="280" w:lineRule="auto"/>
              <w:rPr>
                <w:color w:val="000000"/>
              </w:rPr>
            </w:pPr>
            <w:r>
              <w:rPr>
                <w:color w:val="000000"/>
              </w:rPr>
              <w:t>Week 4.</w:t>
            </w:r>
          </w:p>
          <w:p w:rsidR="00E527D1" w:rsidRDefault="001D7C08">
            <w:pPr>
              <w:spacing w:after="120" w:line="280" w:lineRule="auto"/>
              <w:rPr>
                <w:color w:val="000000"/>
              </w:rPr>
            </w:pPr>
            <w:r>
              <w:rPr>
                <w:color w:val="000000"/>
              </w:rPr>
              <w:t>Social and cultural considerations in international Marke</w:t>
            </w:r>
            <w:r>
              <w:rPr>
                <w:color w:val="000000"/>
              </w:rPr>
              <w:t>ting</w:t>
            </w:r>
          </w:p>
        </w:tc>
        <w:tc>
          <w:tcPr>
            <w:tcW w:w="5468" w:type="dxa"/>
          </w:tcPr>
          <w:p w:rsidR="00E527D1" w:rsidRDefault="001D7C08">
            <w:pPr>
              <w:spacing w:after="120" w:line="280" w:lineRule="auto"/>
              <w:rPr>
                <w:color w:val="000000"/>
              </w:rPr>
            </w:pPr>
            <w:r>
              <w:rPr>
                <w:color w:val="222222"/>
                <w:highlight w:val="white"/>
              </w:rPr>
              <w:t>This session will facilitate a general understanding of how customer behaviour may influence remarkably in market plans taking into account a wide range of characteristics related to specific social habits or cultural inheritance. At the same time the</w:t>
            </w:r>
            <w:r>
              <w:rPr>
                <w:color w:val="222222"/>
                <w:highlight w:val="white"/>
              </w:rPr>
              <w:t xml:space="preserve">y will have to chance to </w:t>
            </w:r>
            <w:r>
              <w:rPr>
                <w:color w:val="222222"/>
                <w:highlight w:val="white"/>
              </w:rPr>
              <w:lastRenderedPageBreak/>
              <w:t>compare these aspects across regions.</w:t>
            </w:r>
          </w:p>
        </w:tc>
      </w:tr>
      <w:tr w:rsidR="00E527D1">
        <w:tc>
          <w:tcPr>
            <w:tcW w:w="3510" w:type="dxa"/>
          </w:tcPr>
          <w:p w:rsidR="00E527D1" w:rsidRDefault="001D7C08">
            <w:pPr>
              <w:spacing w:after="120" w:line="280" w:lineRule="auto"/>
              <w:rPr>
                <w:color w:val="000000"/>
              </w:rPr>
            </w:pPr>
            <w:r>
              <w:rPr>
                <w:color w:val="000000"/>
              </w:rPr>
              <w:lastRenderedPageBreak/>
              <w:t>Week 5.</w:t>
            </w:r>
          </w:p>
          <w:p w:rsidR="00E527D1" w:rsidRDefault="001D7C08">
            <w:pPr>
              <w:spacing w:after="120" w:line="280" w:lineRule="auto"/>
              <w:rPr>
                <w:color w:val="000000"/>
              </w:rPr>
            </w:pPr>
            <w:r>
              <w:rPr>
                <w:color w:val="000000"/>
              </w:rPr>
              <w:t>The political environment</w:t>
            </w:r>
          </w:p>
        </w:tc>
        <w:tc>
          <w:tcPr>
            <w:tcW w:w="5468" w:type="dxa"/>
          </w:tcPr>
          <w:p w:rsidR="00E527D1" w:rsidRDefault="001D7C08">
            <w:pPr>
              <w:widowControl/>
              <w:pBdr>
                <w:top w:val="nil"/>
                <w:left w:val="nil"/>
                <w:bottom w:val="nil"/>
                <w:right w:val="nil"/>
                <w:between w:val="nil"/>
              </w:pBdr>
              <w:shd w:val="clear" w:color="auto" w:fill="F5F5F5"/>
              <w:spacing w:before="0" w:after="0"/>
              <w:ind w:right="-18"/>
              <w:jc w:val="both"/>
              <w:rPr>
                <w:rFonts w:ascii="Helvetica Neue" w:eastAsia="Helvetica Neue" w:hAnsi="Helvetica Neue" w:cs="Helvetica Neue"/>
                <w:color w:val="000000"/>
              </w:rPr>
            </w:pPr>
            <w:r>
              <w:rPr>
                <w:color w:val="222222"/>
                <w:highlight w:val="white"/>
              </w:rPr>
              <w:t>This session will show students one the variables that could be the most unstable depending on the political changes in every country and regions, which could affect agreements among nations, so that they will understand the importance of government polici</w:t>
            </w:r>
            <w:r>
              <w:rPr>
                <w:color w:val="222222"/>
                <w:highlight w:val="white"/>
              </w:rPr>
              <w:t>es and the risks we are facing before changes that could make change the rules of the international trade. From another point of view they will see how countries with a higher political vulnerability require a higher level of adaptation and the implication</w:t>
            </w:r>
            <w:r>
              <w:rPr>
                <w:color w:val="222222"/>
                <w:highlight w:val="white"/>
              </w:rPr>
              <w:t>s that this fact brings to the rest of nations regarding with their international trade interests, no matter if they have agreements among them.</w:t>
            </w:r>
          </w:p>
          <w:p w:rsidR="00E527D1" w:rsidRDefault="001D7C08">
            <w:pPr>
              <w:widowControl/>
              <w:pBdr>
                <w:top w:val="nil"/>
                <w:left w:val="nil"/>
                <w:bottom w:val="nil"/>
                <w:right w:val="nil"/>
                <w:between w:val="nil"/>
              </w:pBdr>
              <w:shd w:val="clear" w:color="auto" w:fill="F5F5F5"/>
              <w:spacing w:before="150" w:after="150"/>
              <w:ind w:right="-18"/>
              <w:jc w:val="both"/>
              <w:rPr>
                <w:color w:val="222222"/>
              </w:rPr>
            </w:pPr>
            <w:r>
              <w:rPr>
                <w:color w:val="222222"/>
                <w:highlight w:val="white"/>
              </w:rPr>
              <w:t>This session will be used as well for the In-Class Exercise, in which </w:t>
            </w:r>
            <w:r>
              <w:rPr>
                <w:color w:val="222222"/>
              </w:rPr>
              <w:t>every student will have to do an online e</w:t>
            </w:r>
            <w:r>
              <w:rPr>
                <w:color w:val="222222"/>
              </w:rPr>
              <w:t>xercise in class consisting of 10 multiple-choice questions covering the learning acquired up-to-date, as it is explained previously above.</w:t>
            </w:r>
          </w:p>
        </w:tc>
      </w:tr>
      <w:tr w:rsidR="00E527D1">
        <w:tc>
          <w:tcPr>
            <w:tcW w:w="3510" w:type="dxa"/>
          </w:tcPr>
          <w:p w:rsidR="00E527D1" w:rsidRDefault="001D7C08">
            <w:pPr>
              <w:spacing w:after="120" w:line="280" w:lineRule="auto"/>
              <w:rPr>
                <w:color w:val="000000"/>
              </w:rPr>
            </w:pPr>
            <w:r>
              <w:rPr>
                <w:color w:val="000000"/>
              </w:rPr>
              <w:t>Week 6.</w:t>
            </w:r>
          </w:p>
          <w:p w:rsidR="00E527D1" w:rsidRDefault="001D7C08">
            <w:pPr>
              <w:spacing w:after="120" w:line="280" w:lineRule="auto"/>
              <w:rPr>
                <w:color w:val="000000"/>
              </w:rPr>
            </w:pPr>
            <w:r>
              <w:rPr>
                <w:color w:val="000000"/>
              </w:rPr>
              <w:t>The international legal environment</w:t>
            </w:r>
          </w:p>
        </w:tc>
        <w:tc>
          <w:tcPr>
            <w:tcW w:w="5468" w:type="dxa"/>
          </w:tcPr>
          <w:p w:rsidR="00E527D1" w:rsidRDefault="001D7C08">
            <w:pPr>
              <w:widowControl/>
              <w:pBdr>
                <w:top w:val="nil"/>
                <w:left w:val="nil"/>
                <w:bottom w:val="nil"/>
                <w:right w:val="nil"/>
                <w:between w:val="nil"/>
              </w:pBdr>
              <w:shd w:val="clear" w:color="auto" w:fill="F5F5F5"/>
              <w:spacing w:before="150" w:after="150"/>
              <w:ind w:right="-18"/>
              <w:jc w:val="both"/>
              <w:rPr>
                <w:color w:val="222222"/>
              </w:rPr>
            </w:pPr>
            <w:r>
              <w:rPr>
                <w:color w:val="222222"/>
                <w:highlight w:val="white"/>
              </w:rPr>
              <w:t>This session will go through some methods, regulations, and legal aspects when carrying out international trade at global level taking into account as well specific areas that are key aspects at local level. This scenario make the planning more complex whe</w:t>
            </w:r>
            <w:r>
              <w:rPr>
                <w:color w:val="222222"/>
                <w:highlight w:val="white"/>
              </w:rPr>
              <w:t>n trying to internationalize any company because it obliges you to adjust the current standards, highlighting the rights and obligations of the parties and stakeholders involved in the international trade, since the legal procedures of each country differ.</w:t>
            </w:r>
            <w:r>
              <w:rPr>
                <w:color w:val="222222"/>
                <w:highlight w:val="white"/>
              </w:rPr>
              <w:t xml:space="preserve"> The session will include the complexity when disputes arise between nations and parties or between parties residing in or doing business in different countries.</w:t>
            </w:r>
          </w:p>
        </w:tc>
      </w:tr>
      <w:tr w:rsidR="00E527D1">
        <w:tc>
          <w:tcPr>
            <w:tcW w:w="3510" w:type="dxa"/>
          </w:tcPr>
          <w:p w:rsidR="00E527D1" w:rsidRDefault="001D7C08">
            <w:pPr>
              <w:spacing w:after="120" w:line="280" w:lineRule="auto"/>
              <w:rPr>
                <w:color w:val="000000"/>
              </w:rPr>
            </w:pPr>
            <w:r>
              <w:rPr>
                <w:color w:val="000000"/>
              </w:rPr>
              <w:t>Week 7.</w:t>
            </w:r>
          </w:p>
          <w:p w:rsidR="00E527D1" w:rsidRDefault="001D7C08">
            <w:pPr>
              <w:spacing w:after="120" w:line="280" w:lineRule="auto"/>
              <w:rPr>
                <w:color w:val="000000"/>
              </w:rPr>
            </w:pPr>
            <w:r>
              <w:rPr>
                <w:color w:val="000000"/>
              </w:rPr>
              <w:t>International market research and information systems</w:t>
            </w:r>
          </w:p>
        </w:tc>
        <w:tc>
          <w:tcPr>
            <w:tcW w:w="5468" w:type="dxa"/>
          </w:tcPr>
          <w:p w:rsidR="00E527D1" w:rsidRDefault="001D7C08">
            <w:pPr>
              <w:spacing w:after="120" w:line="280" w:lineRule="auto"/>
              <w:rPr>
                <w:color w:val="000000"/>
              </w:rPr>
            </w:pPr>
            <w:r>
              <w:rPr>
                <w:color w:val="000000"/>
                <w:highlight w:val="white"/>
              </w:rPr>
              <w:t xml:space="preserve">This session is focused on the </w:t>
            </w:r>
            <w:r>
              <w:rPr>
                <w:color w:val="000000"/>
                <w:highlight w:val="white"/>
              </w:rPr>
              <w:t>obvious need of carrying our techniques of data research from the markets we want to entry or simply evaluate as potential customers or partners in a similar way we gather data from different segments in our local market to plan strategies and tactics. Mor</w:t>
            </w:r>
            <w:r>
              <w:rPr>
                <w:color w:val="000000"/>
                <w:highlight w:val="white"/>
              </w:rPr>
              <w:t xml:space="preserve">eover, the students will understand how the information systems could not only work at local level but they could as well be structured to face global data management with many possibilities under the business intelligence perspective to </w:t>
            </w:r>
            <w:r>
              <w:rPr>
                <w:color w:val="000000"/>
                <w:highlight w:val="white"/>
              </w:rPr>
              <w:lastRenderedPageBreak/>
              <w:t>ensure an effectiv</w:t>
            </w:r>
            <w:r>
              <w:rPr>
                <w:color w:val="000000"/>
                <w:highlight w:val="white"/>
              </w:rPr>
              <w:t>e marketing and commercial effectiveness.</w:t>
            </w:r>
          </w:p>
        </w:tc>
      </w:tr>
      <w:tr w:rsidR="00E527D1">
        <w:tc>
          <w:tcPr>
            <w:tcW w:w="3510" w:type="dxa"/>
          </w:tcPr>
          <w:p w:rsidR="00E527D1" w:rsidRDefault="001D7C08">
            <w:pPr>
              <w:spacing w:after="120" w:line="280" w:lineRule="auto"/>
              <w:rPr>
                <w:color w:val="000000"/>
              </w:rPr>
            </w:pPr>
            <w:r>
              <w:rPr>
                <w:color w:val="000000"/>
              </w:rPr>
              <w:lastRenderedPageBreak/>
              <w:t>Week 8.</w:t>
            </w:r>
          </w:p>
          <w:p w:rsidR="00E527D1" w:rsidRDefault="001D7C08">
            <w:pPr>
              <w:spacing w:after="120" w:line="280" w:lineRule="auto"/>
              <w:rPr>
                <w:color w:val="000000"/>
              </w:rPr>
            </w:pPr>
            <w:r>
              <w:rPr>
                <w:color w:val="000000"/>
              </w:rPr>
              <w:t>Multinational market regions and market groups</w:t>
            </w:r>
          </w:p>
        </w:tc>
        <w:tc>
          <w:tcPr>
            <w:tcW w:w="5468" w:type="dxa"/>
          </w:tcPr>
          <w:p w:rsidR="00E527D1" w:rsidRDefault="001D7C08">
            <w:pPr>
              <w:widowControl/>
              <w:pBdr>
                <w:top w:val="nil"/>
                <w:left w:val="nil"/>
                <w:bottom w:val="nil"/>
                <w:right w:val="nil"/>
                <w:between w:val="nil"/>
              </w:pBdr>
              <w:shd w:val="clear" w:color="auto" w:fill="F5F5F5"/>
              <w:spacing w:before="0" w:after="0"/>
              <w:ind w:right="-18"/>
              <w:jc w:val="both"/>
              <w:rPr>
                <w:rFonts w:ascii="Helvetica Neue" w:eastAsia="Helvetica Neue" w:hAnsi="Helvetica Neue" w:cs="Helvetica Neue"/>
                <w:color w:val="000000"/>
              </w:rPr>
            </w:pPr>
            <w:r>
              <w:rPr>
                <w:color w:val="222222"/>
                <w:highlight w:val="white"/>
              </w:rPr>
              <w:t>This session will evaluate the development of the main big regions in the world under an economical perspective applied to international trade, identifying the most important points to be taken into account when carrying out international business in those</w:t>
            </w:r>
            <w:r>
              <w:rPr>
                <w:color w:val="222222"/>
                <w:highlight w:val="white"/>
              </w:rPr>
              <w:t xml:space="preserve"> areas of the world.</w:t>
            </w:r>
          </w:p>
        </w:tc>
      </w:tr>
      <w:tr w:rsidR="00E527D1">
        <w:tc>
          <w:tcPr>
            <w:tcW w:w="3510" w:type="dxa"/>
          </w:tcPr>
          <w:p w:rsidR="00E527D1" w:rsidRDefault="001D7C08">
            <w:pPr>
              <w:spacing w:after="120" w:line="280" w:lineRule="auto"/>
              <w:rPr>
                <w:color w:val="000000"/>
              </w:rPr>
            </w:pPr>
            <w:r>
              <w:rPr>
                <w:color w:val="000000"/>
              </w:rPr>
              <w:t>Week 9.</w:t>
            </w:r>
          </w:p>
          <w:p w:rsidR="00E527D1" w:rsidRDefault="001D7C08">
            <w:pPr>
              <w:spacing w:after="120" w:line="280" w:lineRule="auto"/>
              <w:rPr>
                <w:color w:val="000000"/>
              </w:rPr>
            </w:pPr>
            <w:r>
              <w:rPr>
                <w:color w:val="000000"/>
              </w:rPr>
              <w:t>Planning and managing market entry strategies</w:t>
            </w:r>
          </w:p>
        </w:tc>
        <w:tc>
          <w:tcPr>
            <w:tcW w:w="5468" w:type="dxa"/>
          </w:tcPr>
          <w:p w:rsidR="00E527D1" w:rsidRDefault="001D7C08">
            <w:pPr>
              <w:widowControl/>
              <w:pBdr>
                <w:top w:val="nil"/>
                <w:left w:val="nil"/>
                <w:bottom w:val="nil"/>
                <w:right w:val="nil"/>
                <w:between w:val="nil"/>
              </w:pBdr>
              <w:shd w:val="clear" w:color="auto" w:fill="F5F5F5"/>
              <w:spacing w:before="150" w:after="150"/>
              <w:ind w:right="-18"/>
              <w:jc w:val="both"/>
              <w:rPr>
                <w:color w:val="222222"/>
              </w:rPr>
            </w:pPr>
            <w:r>
              <w:rPr>
                <w:color w:val="222222"/>
                <w:highlight w:val="white"/>
              </w:rPr>
              <w:t>This session will analyze two different areas. Firstly, the practical approach to enter or reject a market, by means of several well established techniques. Secondly, the implications of offering an international service or product and their implications i</w:t>
            </w:r>
            <w:r>
              <w:rPr>
                <w:color w:val="222222"/>
                <w:highlight w:val="white"/>
              </w:rPr>
              <w:t>n our planning from local to global level.</w:t>
            </w:r>
          </w:p>
          <w:p w:rsidR="00E527D1" w:rsidRDefault="001D7C08">
            <w:pPr>
              <w:widowControl/>
              <w:pBdr>
                <w:top w:val="nil"/>
                <w:left w:val="nil"/>
                <w:bottom w:val="nil"/>
                <w:right w:val="nil"/>
                <w:between w:val="nil"/>
              </w:pBdr>
              <w:shd w:val="clear" w:color="auto" w:fill="F5F5F5"/>
              <w:spacing w:before="150" w:after="150"/>
              <w:ind w:right="-18"/>
              <w:jc w:val="both"/>
              <w:rPr>
                <w:color w:val="222222"/>
              </w:rPr>
            </w:pPr>
            <w:r>
              <w:rPr>
                <w:color w:val="222222"/>
                <w:highlight w:val="white"/>
              </w:rPr>
              <w:t>This session will be used as well for the In-Class Exercise, in which </w:t>
            </w:r>
            <w:r>
              <w:rPr>
                <w:color w:val="222222"/>
              </w:rPr>
              <w:t>every student will have to do an online exercise in class consisting of 10 multiple-choice questions covering the learning acquired up-to-date,</w:t>
            </w:r>
            <w:r>
              <w:rPr>
                <w:color w:val="222222"/>
              </w:rPr>
              <w:t xml:space="preserve"> as it is explained previously above.</w:t>
            </w:r>
          </w:p>
        </w:tc>
      </w:tr>
      <w:tr w:rsidR="00E527D1">
        <w:tc>
          <w:tcPr>
            <w:tcW w:w="3510" w:type="dxa"/>
          </w:tcPr>
          <w:p w:rsidR="00E527D1" w:rsidRDefault="001D7C08">
            <w:pPr>
              <w:spacing w:after="120" w:line="280" w:lineRule="auto"/>
              <w:rPr>
                <w:color w:val="000000"/>
              </w:rPr>
            </w:pPr>
            <w:r>
              <w:rPr>
                <w:color w:val="000000"/>
              </w:rPr>
              <w:t>Week 10.</w:t>
            </w:r>
          </w:p>
          <w:p w:rsidR="00E527D1" w:rsidRDefault="001D7C08">
            <w:pPr>
              <w:spacing w:after="120" w:line="280" w:lineRule="auto"/>
              <w:rPr>
                <w:color w:val="000000"/>
              </w:rPr>
            </w:pPr>
            <w:r>
              <w:rPr>
                <w:color w:val="000000"/>
              </w:rPr>
              <w:t>Global distribution and pricing</w:t>
            </w:r>
          </w:p>
        </w:tc>
        <w:tc>
          <w:tcPr>
            <w:tcW w:w="5468" w:type="dxa"/>
          </w:tcPr>
          <w:p w:rsidR="00E527D1" w:rsidRDefault="001D7C08">
            <w:pPr>
              <w:spacing w:after="120" w:line="280" w:lineRule="auto"/>
              <w:rPr>
                <w:color w:val="000000"/>
              </w:rPr>
            </w:pPr>
            <w:r>
              <w:rPr>
                <w:color w:val="222222"/>
                <w:highlight w:val="white"/>
              </w:rPr>
              <w:t>This session will be focused on some two key elements of marketing when implementing international market plans: the logistics and the pricing, which acquire an extremely highe</w:t>
            </w:r>
            <w:r>
              <w:rPr>
                <w:color w:val="222222"/>
                <w:highlight w:val="white"/>
              </w:rPr>
              <w:t>r dimension at international level, depending on many variables when planning strategies and tactics, as the decision making process needs a complex evaluation of variables which are independent from one country to another.</w:t>
            </w:r>
          </w:p>
        </w:tc>
      </w:tr>
      <w:tr w:rsidR="00E527D1">
        <w:tc>
          <w:tcPr>
            <w:tcW w:w="3510" w:type="dxa"/>
          </w:tcPr>
          <w:p w:rsidR="00E527D1" w:rsidRDefault="001D7C08">
            <w:pPr>
              <w:spacing w:after="120" w:line="280" w:lineRule="auto"/>
              <w:rPr>
                <w:color w:val="000000"/>
              </w:rPr>
            </w:pPr>
            <w:r>
              <w:rPr>
                <w:color w:val="000000"/>
              </w:rPr>
              <w:t>Week 11.</w:t>
            </w:r>
          </w:p>
          <w:p w:rsidR="00E527D1" w:rsidRDefault="001D7C08">
            <w:pPr>
              <w:spacing w:after="120" w:line="280" w:lineRule="auto"/>
              <w:rPr>
                <w:color w:val="000000"/>
              </w:rPr>
            </w:pPr>
            <w:r>
              <w:rPr>
                <w:color w:val="000000"/>
              </w:rPr>
              <w:t>International promotio</w:t>
            </w:r>
            <w:r>
              <w:rPr>
                <w:color w:val="000000"/>
              </w:rPr>
              <w:t>n, sales and negotiation</w:t>
            </w:r>
          </w:p>
        </w:tc>
        <w:tc>
          <w:tcPr>
            <w:tcW w:w="5468" w:type="dxa"/>
          </w:tcPr>
          <w:p w:rsidR="00E527D1" w:rsidRDefault="001D7C08">
            <w:pPr>
              <w:spacing w:after="120" w:line="280" w:lineRule="auto"/>
              <w:rPr>
                <w:color w:val="000000"/>
              </w:rPr>
            </w:pPr>
            <w:r>
              <w:rPr>
                <w:color w:val="222222"/>
                <w:highlight w:val="white"/>
              </w:rPr>
              <w:t>This session will give students an update review about how technology is positively influencing the way of doing business internationally, and how it contributes to the efficiency of many parts of the processes involved in the inte</w:t>
            </w:r>
            <w:r>
              <w:rPr>
                <w:color w:val="222222"/>
                <w:highlight w:val="white"/>
              </w:rPr>
              <w:t>rnational trade. The session will connect the aspects regarding with the communication, promotion, and advertising at international level with the usage of the technology applied to them.</w:t>
            </w:r>
          </w:p>
        </w:tc>
      </w:tr>
      <w:tr w:rsidR="00E527D1">
        <w:tc>
          <w:tcPr>
            <w:tcW w:w="3510" w:type="dxa"/>
          </w:tcPr>
          <w:p w:rsidR="00E527D1" w:rsidRDefault="001D7C08">
            <w:pPr>
              <w:spacing w:after="120" w:line="280" w:lineRule="auto"/>
              <w:rPr>
                <w:color w:val="000000"/>
              </w:rPr>
            </w:pPr>
            <w:r>
              <w:rPr>
                <w:color w:val="000000"/>
              </w:rPr>
              <w:t>Week 12.</w:t>
            </w:r>
          </w:p>
          <w:p w:rsidR="00E527D1" w:rsidRDefault="001D7C08">
            <w:pPr>
              <w:spacing w:after="120" w:line="280" w:lineRule="auto"/>
              <w:rPr>
                <w:color w:val="000000"/>
              </w:rPr>
            </w:pPr>
            <w:r>
              <w:rPr>
                <w:color w:val="000000"/>
              </w:rPr>
              <w:t>Planning, Implementation and control</w:t>
            </w:r>
          </w:p>
        </w:tc>
        <w:tc>
          <w:tcPr>
            <w:tcW w:w="5468" w:type="dxa"/>
          </w:tcPr>
          <w:p w:rsidR="00E527D1" w:rsidRDefault="001D7C08">
            <w:pPr>
              <w:widowControl/>
              <w:pBdr>
                <w:top w:val="nil"/>
                <w:left w:val="nil"/>
                <w:bottom w:val="nil"/>
                <w:right w:val="nil"/>
                <w:between w:val="nil"/>
              </w:pBdr>
              <w:shd w:val="clear" w:color="auto" w:fill="F5F5F5"/>
              <w:spacing w:before="150" w:after="150"/>
              <w:ind w:right="-18"/>
              <w:jc w:val="both"/>
              <w:rPr>
                <w:color w:val="222222"/>
              </w:rPr>
            </w:pPr>
            <w:r>
              <w:rPr>
                <w:color w:val="222222"/>
                <w:highlight w:val="white"/>
              </w:rPr>
              <w:t xml:space="preserve">The session will be a general overview of the international global marketing process from planning and organization when a product or service is being offered to a multicultural target of </w:t>
            </w:r>
            <w:r>
              <w:rPr>
                <w:color w:val="222222"/>
                <w:highlight w:val="white"/>
              </w:rPr>
              <w:lastRenderedPageBreak/>
              <w:t>consumers, evaluating different types of business.</w:t>
            </w:r>
          </w:p>
          <w:p w:rsidR="00E527D1" w:rsidRDefault="001D7C08">
            <w:pPr>
              <w:widowControl/>
              <w:pBdr>
                <w:top w:val="nil"/>
                <w:left w:val="nil"/>
                <w:bottom w:val="nil"/>
                <w:right w:val="nil"/>
                <w:between w:val="nil"/>
              </w:pBdr>
              <w:shd w:val="clear" w:color="auto" w:fill="F5F5F5"/>
              <w:spacing w:before="150" w:after="150"/>
              <w:ind w:right="-18"/>
              <w:jc w:val="both"/>
              <w:rPr>
                <w:color w:val="222222"/>
              </w:rPr>
            </w:pPr>
            <w:r>
              <w:rPr>
                <w:color w:val="222222"/>
                <w:highlight w:val="white"/>
              </w:rPr>
              <w:t>This session will</w:t>
            </w:r>
            <w:r>
              <w:rPr>
                <w:color w:val="222222"/>
                <w:highlight w:val="white"/>
              </w:rPr>
              <w:t xml:space="preserve"> be used as well for the In-Class Exercise, in which </w:t>
            </w:r>
            <w:r>
              <w:rPr>
                <w:color w:val="222222"/>
              </w:rPr>
              <w:t>every student will have to do an online exercise in class consisting of 10 multiple-choice questions covering the learning acquired up-to-date, as it is explained previously above.</w:t>
            </w:r>
          </w:p>
        </w:tc>
      </w:tr>
      <w:tr w:rsidR="00E527D1">
        <w:tc>
          <w:tcPr>
            <w:tcW w:w="3510" w:type="dxa"/>
          </w:tcPr>
          <w:p w:rsidR="00E527D1" w:rsidRDefault="001D7C08">
            <w:pPr>
              <w:spacing w:after="120" w:line="280" w:lineRule="auto"/>
              <w:rPr>
                <w:color w:val="000000"/>
              </w:rPr>
            </w:pPr>
            <w:r>
              <w:rPr>
                <w:color w:val="000000"/>
              </w:rPr>
              <w:lastRenderedPageBreak/>
              <w:t>Week 13.</w:t>
            </w:r>
          </w:p>
          <w:p w:rsidR="00E527D1" w:rsidRDefault="001D7C08">
            <w:pPr>
              <w:spacing w:after="120" w:line="280" w:lineRule="auto"/>
              <w:rPr>
                <w:color w:val="000000"/>
              </w:rPr>
            </w:pPr>
            <w:r>
              <w:rPr>
                <w:color w:val="000000"/>
              </w:rPr>
              <w:t>Planning, Im</w:t>
            </w:r>
            <w:r>
              <w:rPr>
                <w:color w:val="000000"/>
              </w:rPr>
              <w:t>plementation and control (II)</w:t>
            </w:r>
          </w:p>
          <w:p w:rsidR="00E527D1" w:rsidRDefault="00E527D1">
            <w:pPr>
              <w:spacing w:after="120" w:line="280" w:lineRule="auto"/>
              <w:rPr>
                <w:color w:val="000000"/>
              </w:rPr>
            </w:pPr>
          </w:p>
        </w:tc>
        <w:tc>
          <w:tcPr>
            <w:tcW w:w="5468" w:type="dxa"/>
          </w:tcPr>
          <w:p w:rsidR="00E527D1" w:rsidRDefault="001D7C08">
            <w:pPr>
              <w:widowControl/>
              <w:pBdr>
                <w:top w:val="nil"/>
                <w:left w:val="nil"/>
                <w:bottom w:val="nil"/>
                <w:right w:val="nil"/>
                <w:between w:val="nil"/>
              </w:pBdr>
              <w:shd w:val="clear" w:color="auto" w:fill="F5F5F5"/>
              <w:spacing w:before="150" w:after="150"/>
              <w:ind w:right="-18"/>
              <w:rPr>
                <w:color w:val="222222"/>
              </w:rPr>
            </w:pPr>
            <w:r>
              <w:rPr>
                <w:color w:val="222222"/>
                <w:highlight w:val="white"/>
              </w:rPr>
              <w:t>This session will be a continuation of the previous one, but adding new elements in the process such as negotiation aspects related to the stakeholders involved in the processes.</w:t>
            </w:r>
          </w:p>
          <w:p w:rsidR="00E527D1" w:rsidRDefault="00E527D1">
            <w:pPr>
              <w:spacing w:after="120" w:line="280" w:lineRule="auto"/>
              <w:rPr>
                <w:color w:val="000000"/>
              </w:rPr>
            </w:pPr>
          </w:p>
        </w:tc>
      </w:tr>
      <w:tr w:rsidR="00E527D1">
        <w:tc>
          <w:tcPr>
            <w:tcW w:w="3510" w:type="dxa"/>
          </w:tcPr>
          <w:p w:rsidR="00E527D1" w:rsidRDefault="001D7C08">
            <w:pPr>
              <w:spacing w:after="120" w:line="280" w:lineRule="auto"/>
              <w:jc w:val="center"/>
              <w:rPr>
                <w:color w:val="000000"/>
              </w:rPr>
            </w:pPr>
            <w:r>
              <w:rPr>
                <w:color w:val="000000"/>
              </w:rPr>
              <w:t>Week 14. International Market Plan presentations and preparation for submission</w:t>
            </w:r>
          </w:p>
          <w:p w:rsidR="00E527D1" w:rsidRDefault="00E527D1">
            <w:pPr>
              <w:spacing w:after="120" w:line="280" w:lineRule="auto"/>
              <w:jc w:val="center"/>
              <w:rPr>
                <w:color w:val="000000"/>
              </w:rPr>
            </w:pPr>
          </w:p>
        </w:tc>
        <w:tc>
          <w:tcPr>
            <w:tcW w:w="5468" w:type="dxa"/>
          </w:tcPr>
          <w:p w:rsidR="00E527D1" w:rsidRDefault="001D7C08">
            <w:pPr>
              <w:spacing w:after="120" w:line="280" w:lineRule="auto"/>
              <w:rPr>
                <w:color w:val="000000"/>
              </w:rPr>
            </w:pPr>
            <w:r>
              <w:rPr>
                <w:color w:val="222222"/>
                <w:highlight w:val="white"/>
              </w:rPr>
              <w:t>This session will be used for the final-term assessment preparation and questions/doubts review, following the guidelines established in section 8. Every </w:t>
            </w:r>
            <w:r>
              <w:rPr>
                <w:color w:val="222222"/>
                <w:shd w:val="clear" w:color="auto" w:fill="F5F5F5"/>
              </w:rPr>
              <w:t xml:space="preserve">student must present </w:t>
            </w:r>
            <w:r>
              <w:rPr>
                <w:color w:val="222222"/>
                <w:shd w:val="clear" w:color="auto" w:fill="F5F5F5"/>
              </w:rPr>
              <w:t>his/her International Market Plan for the given company. Students will receive feedback from the module leader after their presentations and they will incorporate the feedback into their final plan.</w:t>
            </w:r>
          </w:p>
        </w:tc>
      </w:tr>
    </w:tbl>
    <w:p w:rsidR="00E527D1" w:rsidRDefault="00E527D1">
      <w:pPr>
        <w:spacing w:after="120" w:line="280" w:lineRule="auto"/>
        <w:rPr>
          <w:color w:val="000000"/>
        </w:rPr>
      </w:pPr>
    </w:p>
    <w:p w:rsidR="00E527D1" w:rsidRDefault="001D7C08">
      <w:pPr>
        <w:spacing w:after="120" w:line="280" w:lineRule="auto"/>
        <w:ind w:left="1276"/>
        <w:rPr>
          <w:color w:val="000000"/>
        </w:rPr>
      </w:pPr>
      <w:r>
        <w:rPr>
          <w:noProof/>
          <w:lang w:val="es-ES"/>
        </w:rPr>
        <w:lastRenderedPageBreak/>
        <w:drawing>
          <wp:anchor distT="0" distB="0" distL="114300" distR="114300" simplePos="0" relativeHeight="251667456" behindDoc="0" locked="0" layoutInCell="1" hidden="0" allowOverlap="1">
            <wp:simplePos x="0" y="0"/>
            <wp:positionH relativeFrom="column">
              <wp:posOffset>-542921</wp:posOffset>
            </wp:positionH>
            <wp:positionV relativeFrom="paragraph">
              <wp:posOffset>0</wp:posOffset>
            </wp:positionV>
            <wp:extent cx="7628890" cy="10760075"/>
            <wp:effectExtent l="0" t="0" r="0" b="0"/>
            <wp:wrapSquare wrapText="bothSides" distT="0" distB="0" distL="114300" distR="114300"/>
            <wp:docPr id="58" name="image11.jpg" descr="C:\Users\wicklau\AppData\Local\Microsoft\Windows\Temporary Internet Files\Content.Word\Module study guide BC JUNE 2018.jpg"/>
            <wp:cNvGraphicFramePr/>
            <a:graphic xmlns:a="http://schemas.openxmlformats.org/drawingml/2006/main">
              <a:graphicData uri="http://schemas.openxmlformats.org/drawingml/2006/picture">
                <pic:pic xmlns:pic="http://schemas.openxmlformats.org/drawingml/2006/picture">
                  <pic:nvPicPr>
                    <pic:cNvPr id="0" name="image11.jpg" descr="C:\Users\wicklau\AppData\Local\Microsoft\Windows\Temporary Internet Files\Content.Word\Module study guide BC JUNE 2018.jpg"/>
                    <pic:cNvPicPr preferRelativeResize="0"/>
                  </pic:nvPicPr>
                  <pic:blipFill>
                    <a:blip r:embed="rId30"/>
                    <a:srcRect/>
                    <a:stretch>
                      <a:fillRect/>
                    </a:stretch>
                  </pic:blipFill>
                  <pic:spPr>
                    <a:xfrm>
                      <a:off x="0" y="0"/>
                      <a:ext cx="7628890" cy="10760075"/>
                    </a:xfrm>
                    <a:prstGeom prst="rect">
                      <a:avLst/>
                    </a:prstGeom>
                    <a:ln/>
                  </pic:spPr>
                </pic:pic>
              </a:graphicData>
            </a:graphic>
          </wp:anchor>
        </w:drawing>
      </w:r>
    </w:p>
    <w:sectPr w:rsidR="00E527D1">
      <w:footerReference w:type="even" r:id="rId31"/>
      <w:headerReference w:type="first" r:id="rId32"/>
      <w:type w:val="continuous"/>
      <w:pgSz w:w="11909" w:h="16834"/>
      <w:pgMar w:top="720" w:right="709" w:bottom="811" w:left="1276" w:header="964"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08" w:rsidRDefault="001D7C08">
      <w:pPr>
        <w:spacing w:before="0" w:after="0"/>
      </w:pPr>
      <w:r>
        <w:separator/>
      </w:r>
    </w:p>
  </w:endnote>
  <w:endnote w:type="continuationSeparator" w:id="0">
    <w:p w:rsidR="001D7C08" w:rsidRDefault="001D7C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Quattrocento Sans">
    <w:charset w:val="00"/>
    <w:family w:val="auto"/>
    <w:pitch w:val="default"/>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1" w:rsidRDefault="001D7C08">
    <w:pPr>
      <w:pBdr>
        <w:top w:val="single" w:sz="4" w:space="1" w:color="000000"/>
      </w:pBdr>
      <w:tabs>
        <w:tab w:val="right" w:pos="9072"/>
      </w:tabs>
      <w:ind w:right="43"/>
    </w:pPr>
    <w:r>
      <w:t>Form I – Module Study Guide template – Apr 2016</w:t>
    </w:r>
    <w:r>
      <w:tab/>
      <w:t xml:space="preserve">Page </w:t>
    </w:r>
    <w:r>
      <w:fldChar w:fldCharType="begin"/>
    </w:r>
    <w:r>
      <w:instrText>PAGE</w:instrText>
    </w:r>
    <w:r>
      <w:fldChar w:fldCharType="end"/>
    </w:r>
    <w:r>
      <w:t xml:space="preserve"> of </w:t>
    </w:r>
  </w:p>
  <w:p w:rsidR="00E527D1" w:rsidRDefault="00E527D1">
    <w:pPr>
      <w:pBdr>
        <w:top w:val="nil"/>
        <w:left w:val="nil"/>
        <w:bottom w:val="nil"/>
        <w:right w:val="nil"/>
        <w:between w:val="nil"/>
      </w:pBdr>
      <w:spacing w:before="0" w:after="0" w:line="276" w:lineRule="auto"/>
    </w:pPr>
  </w:p>
  <w:p w:rsidR="00E527D1" w:rsidRDefault="001D7C08">
    <w:pPr>
      <w:pBdr>
        <w:top w:val="nil"/>
        <w:left w:val="nil"/>
        <w:bottom w:val="nil"/>
        <w:right w:val="nil"/>
        <w:between w:val="nil"/>
      </w:pBdr>
      <w:spacing w:before="0" w:after="0" w:line="276" w:lineRule="auto"/>
    </w:pPr>
    <w:r>
      <w:fldChar w:fldCharType="begin"/>
    </w:r>
    <w:r>
      <w:instrText>NUMPAGES</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1" w:rsidRDefault="001D7C08">
    <w:r>
      <w:rPr>
        <w:color w:val="BFBFBF"/>
      </w:rPr>
      <w:t>Module Study Guide  – January 2019</w:t>
    </w:r>
    <w:r>
      <w:tab/>
    </w:r>
    <w:r>
      <w:tab/>
    </w:r>
    <w:r>
      <w:tab/>
    </w:r>
    <w:r>
      <w:tab/>
    </w:r>
    <w:r>
      <w:tab/>
    </w:r>
    <w:r>
      <w:tab/>
      <w:t xml:space="preserve">              </w:t>
    </w:r>
    <w:r>
      <w:rPr>
        <w:color w:val="595959"/>
      </w:rPr>
      <w:fldChar w:fldCharType="begin"/>
    </w:r>
    <w:r>
      <w:rPr>
        <w:color w:val="595959"/>
      </w:rPr>
      <w:instrText>PAGE</w:instrText>
    </w:r>
    <w:r w:rsidR="007C11B4">
      <w:rPr>
        <w:color w:val="595959"/>
      </w:rPr>
      <w:fldChar w:fldCharType="separate"/>
    </w:r>
    <w:r w:rsidR="007C11B4">
      <w:rPr>
        <w:noProof/>
        <w:color w:val="595959"/>
      </w:rPr>
      <w:t>2</w:t>
    </w:r>
    <w:r>
      <w:rPr>
        <w:color w:val="595959"/>
      </w:rPr>
      <w:fldChar w:fldCharType="end"/>
    </w:r>
  </w:p>
  <w:p w:rsidR="00E527D1" w:rsidRDefault="00E527D1">
    <w:pPr>
      <w:pBdr>
        <w:top w:val="nil"/>
        <w:left w:val="nil"/>
        <w:bottom w:val="nil"/>
        <w:right w:val="nil"/>
        <w:between w:val="nil"/>
      </w:pBdr>
      <w:spacing w:before="0" w:after="0" w:line="276"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1" w:rsidRDefault="001D7C08">
    <w:pPr>
      <w:jc w:val="center"/>
      <w:rPr>
        <w:color w:val="808080"/>
      </w:rPr>
    </w:pPr>
    <w:r>
      <w:rPr>
        <w:color w:val="808080"/>
      </w:rPr>
      <w:t>Version No. 2.1 © University of West London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1" w:rsidRDefault="001D7C08">
    <w:pPr>
      <w:pBdr>
        <w:top w:val="single" w:sz="4" w:space="1" w:color="000000"/>
      </w:pBdr>
      <w:tabs>
        <w:tab w:val="right" w:pos="9072"/>
      </w:tabs>
      <w:ind w:right="43"/>
    </w:pPr>
    <w:r>
      <w:t>Form I – Module Study Guide template – Apr 2016</w:t>
    </w:r>
    <w:r>
      <w:tab/>
    </w:r>
    <w:r>
      <w:t xml:space="preserve">Page </w:t>
    </w:r>
    <w:r>
      <w:fldChar w:fldCharType="begin"/>
    </w:r>
    <w:r>
      <w:instrText>PAGE</w:instrText>
    </w:r>
    <w:r>
      <w:fldChar w:fldCharType="end"/>
    </w:r>
    <w:r>
      <w:t xml:space="preserve"> of </w:t>
    </w:r>
  </w:p>
  <w:p w:rsidR="00E527D1" w:rsidRDefault="00E527D1">
    <w:pPr>
      <w:pBdr>
        <w:top w:val="nil"/>
        <w:left w:val="nil"/>
        <w:bottom w:val="nil"/>
        <w:right w:val="nil"/>
        <w:between w:val="nil"/>
      </w:pBdr>
      <w:spacing w:before="0" w:after="0" w:line="276" w:lineRule="auto"/>
    </w:pPr>
  </w:p>
  <w:p w:rsidR="00E527D1" w:rsidRDefault="001D7C08">
    <w:pPr>
      <w:pBdr>
        <w:top w:val="nil"/>
        <w:left w:val="nil"/>
        <w:bottom w:val="nil"/>
        <w:right w:val="nil"/>
        <w:between w:val="nil"/>
      </w:pBdr>
      <w:spacing w:before="0" w:after="0" w:line="276" w:lineRule="auto"/>
    </w:pPr>
    <w:r>
      <w:fldChar w:fldCharType="begin"/>
    </w:r>
    <w:r>
      <w:instrText>NUMPAGES</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08" w:rsidRDefault="001D7C08">
      <w:pPr>
        <w:spacing w:before="0" w:after="0"/>
      </w:pPr>
      <w:r>
        <w:separator/>
      </w:r>
    </w:p>
  </w:footnote>
  <w:footnote w:type="continuationSeparator" w:id="0">
    <w:p w:rsidR="001D7C08" w:rsidRDefault="001D7C0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1" w:rsidRDefault="001D7C08">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noProof/>
        <w:lang w:val="es-ES"/>
      </w:rPr>
      <mc:AlternateContent>
        <mc:Choice Requires="wpg">
          <w:drawing>
            <wp:anchor distT="0" distB="0" distL="114300" distR="114300" simplePos="0" relativeHeight="251658240" behindDoc="0" locked="0" layoutInCell="1" hidden="0" allowOverlap="1">
              <wp:simplePos x="0" y="0"/>
              <wp:positionH relativeFrom="column">
                <wp:posOffset>533400</wp:posOffset>
              </wp:positionH>
              <wp:positionV relativeFrom="paragraph">
                <wp:posOffset>0</wp:posOffset>
              </wp:positionV>
              <wp:extent cx="5981700" cy="3604259"/>
              <wp:effectExtent l="0" t="0" r="0" b="0"/>
              <wp:wrapNone/>
              <wp:docPr id="51" name="51 Rectángulo"/>
              <wp:cNvGraphicFramePr/>
              <a:graphic xmlns:a="http://schemas.openxmlformats.org/drawingml/2006/main">
                <a:graphicData uri="http://schemas.microsoft.com/office/word/2010/wordprocessingShape">
                  <wps:wsp>
                    <wps:cNvSpPr/>
                    <wps:spPr>
                      <a:xfrm>
                        <a:off x="2369438" y="1992158"/>
                        <a:ext cx="5953125" cy="3575684"/>
                      </a:xfrm>
                      <a:prstGeom prst="rect">
                        <a:avLst/>
                      </a:prstGeom>
                      <a:noFill/>
                      <a:ln>
                        <a:noFill/>
                      </a:ln>
                    </wps:spPr>
                    <wps:txbx>
                      <w:txbxContent>
                        <w:p w:rsidR="00E527D1" w:rsidRDefault="001D7C08">
                          <w:pPr>
                            <w:spacing w:before="0" w:after="0"/>
                            <w:jc w:val="center"/>
                            <w:textDirection w:val="btLr"/>
                          </w:pPr>
                          <w:r>
                            <w:rPr>
                              <w:rFonts w:ascii="Calibri" w:eastAsia="Calibri" w:hAnsi="Calibri" w:cs="Calibri"/>
                              <w:color w:val="C0C0C0"/>
                              <w:sz w:val="144"/>
                            </w:rPr>
                            <w:t>DRAFT</w:t>
                          </w:r>
                        </w:p>
                      </w:txbxContent>
                    </wps:txbx>
                    <wps:bodyPr spcFirstLastPara="1" wrap="square" lIns="88900" tIns="38100" rIns="88900" bIns="381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5981700" cy="3604259"/>
              <wp:effectExtent b="0" l="0" r="0" t="0"/>
              <wp:wrapNone/>
              <wp:docPr id="5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1700" cy="3604259"/>
                      </a:xfrm>
                      <a:prstGeom prst="rect"/>
                      <a:ln/>
                    </pic:spPr>
                  </pic:pic>
                </a:graphicData>
              </a:graphic>
            </wp:anchor>
          </w:drawing>
        </mc:Fallback>
      </mc:AlternateContent>
    </w:r>
  </w:p>
  <w:p w:rsidR="00E527D1" w:rsidRDefault="00E527D1">
    <w:pPr>
      <w:tabs>
        <w:tab w:val="right" w:pos="826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D1" w:rsidRDefault="00E527D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E56"/>
    <w:multiLevelType w:val="multilevel"/>
    <w:tmpl w:val="CC2A1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3292B"/>
    <w:multiLevelType w:val="multilevel"/>
    <w:tmpl w:val="048856F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6D7140C"/>
    <w:multiLevelType w:val="multilevel"/>
    <w:tmpl w:val="77EC2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C73C98"/>
    <w:multiLevelType w:val="multilevel"/>
    <w:tmpl w:val="AACA9A8C"/>
    <w:lvl w:ilvl="0">
      <w:start w:val="1"/>
      <w:numFmt w:val="decimal"/>
      <w:lvlText w:val="%1."/>
      <w:lvlJc w:val="left"/>
      <w:pPr>
        <w:ind w:left="737" w:hanging="737"/>
      </w:pPr>
    </w:lvl>
    <w:lvl w:ilvl="1">
      <w:start w:val="1"/>
      <w:numFmt w:val="decimal"/>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1823DC3"/>
    <w:multiLevelType w:val="multilevel"/>
    <w:tmpl w:val="4BFA0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0CE17D3"/>
    <w:multiLevelType w:val="multilevel"/>
    <w:tmpl w:val="7C1A518E"/>
    <w:lvl w:ilvl="0">
      <w:start w:val="1"/>
      <w:numFmt w:val="bullet"/>
      <w:lvlText w:val="-"/>
      <w:lvlJc w:val="left"/>
      <w:pPr>
        <w:ind w:left="720" w:hanging="360"/>
      </w:pPr>
      <w:rPr>
        <w:rFonts w:ascii="Arial" w:eastAsia="Arial" w:hAnsi="Arial" w:cs="Arial"/>
        <w:b w:val="0"/>
        <w:i w:val="0"/>
        <w:smallCaps w:val="0"/>
        <w:strike w:val="0"/>
        <w:vertAlign w:val="baseline"/>
      </w:rPr>
    </w:lvl>
    <w:lvl w:ilvl="1">
      <w:start w:val="1"/>
      <w:numFmt w:val="bullet"/>
      <w:lvlText w:val="o"/>
      <w:lvlJc w:val="left"/>
      <w:pPr>
        <w:ind w:left="1440" w:hanging="360"/>
      </w:pPr>
      <w:rPr>
        <w:rFonts w:ascii="Arial" w:eastAsia="Arial" w:hAnsi="Arial" w:cs="Arial"/>
        <w:b w:val="0"/>
        <w:i w:val="0"/>
        <w:smallCaps w:val="0"/>
        <w:strike w:val="0"/>
        <w:color w:val="000000"/>
        <w:vertAlign w:val="baseline"/>
      </w:rPr>
    </w:lvl>
    <w:lvl w:ilvl="2">
      <w:start w:val="1"/>
      <w:numFmt w:val="bullet"/>
      <w:lvlText w:val="▪"/>
      <w:lvlJc w:val="left"/>
      <w:pPr>
        <w:ind w:left="2160" w:hanging="360"/>
      </w:pPr>
      <w:rPr>
        <w:rFonts w:ascii="Arial" w:eastAsia="Arial" w:hAnsi="Arial" w:cs="Arial"/>
        <w:b w:val="0"/>
        <w:i w:val="0"/>
        <w:smallCaps w:val="0"/>
        <w:strike w:val="0"/>
        <w:vertAlign w:val="baseline"/>
      </w:rPr>
    </w:lvl>
    <w:lvl w:ilvl="3">
      <w:start w:val="1"/>
      <w:numFmt w:val="bullet"/>
      <w:lvlText w:val="•"/>
      <w:lvlJc w:val="left"/>
      <w:pPr>
        <w:ind w:left="2880" w:hanging="360"/>
      </w:pPr>
      <w:rPr>
        <w:rFonts w:ascii="Arial" w:eastAsia="Arial" w:hAnsi="Arial" w:cs="Arial"/>
        <w:b w:val="0"/>
        <w:i w:val="0"/>
        <w:smallCaps w:val="0"/>
        <w:strike w:val="0"/>
        <w:vertAlign w:val="baseline"/>
      </w:rPr>
    </w:lvl>
    <w:lvl w:ilvl="4">
      <w:start w:val="1"/>
      <w:numFmt w:val="bullet"/>
      <w:lvlText w:val="o"/>
      <w:lvlJc w:val="left"/>
      <w:pPr>
        <w:ind w:left="3600" w:hanging="360"/>
      </w:pPr>
      <w:rPr>
        <w:rFonts w:ascii="Arial" w:eastAsia="Arial" w:hAnsi="Arial" w:cs="Arial"/>
        <w:b w:val="0"/>
        <w:i w:val="0"/>
        <w:smallCaps w:val="0"/>
        <w:strike w:val="0"/>
        <w:vertAlign w:val="baseline"/>
      </w:rPr>
    </w:lvl>
    <w:lvl w:ilvl="5">
      <w:start w:val="1"/>
      <w:numFmt w:val="bullet"/>
      <w:lvlText w:val="▪"/>
      <w:lvlJc w:val="left"/>
      <w:pPr>
        <w:ind w:left="4320" w:hanging="360"/>
      </w:pPr>
      <w:rPr>
        <w:rFonts w:ascii="Arial" w:eastAsia="Arial" w:hAnsi="Arial" w:cs="Arial"/>
        <w:b w:val="0"/>
        <w:i w:val="0"/>
        <w:smallCaps w:val="0"/>
        <w:strike w:val="0"/>
        <w:vertAlign w:val="baseline"/>
      </w:rPr>
    </w:lvl>
    <w:lvl w:ilvl="6">
      <w:start w:val="1"/>
      <w:numFmt w:val="bullet"/>
      <w:lvlText w:val="•"/>
      <w:lvlJc w:val="left"/>
      <w:pPr>
        <w:ind w:left="5040" w:hanging="360"/>
      </w:pPr>
      <w:rPr>
        <w:rFonts w:ascii="Arial" w:eastAsia="Arial" w:hAnsi="Arial" w:cs="Arial"/>
        <w:b w:val="0"/>
        <w:i w:val="0"/>
        <w:smallCaps w:val="0"/>
        <w:strike w:val="0"/>
        <w:vertAlign w:val="baseline"/>
      </w:rPr>
    </w:lvl>
    <w:lvl w:ilvl="7">
      <w:start w:val="1"/>
      <w:numFmt w:val="bullet"/>
      <w:lvlText w:val="o"/>
      <w:lvlJc w:val="left"/>
      <w:pPr>
        <w:ind w:left="5760" w:hanging="360"/>
      </w:pPr>
      <w:rPr>
        <w:rFonts w:ascii="Arial" w:eastAsia="Arial" w:hAnsi="Arial" w:cs="Arial"/>
        <w:b w:val="0"/>
        <w:i w:val="0"/>
        <w:smallCaps w:val="0"/>
        <w:strike w:val="0"/>
        <w:vertAlign w:val="baseline"/>
      </w:rPr>
    </w:lvl>
    <w:lvl w:ilvl="8">
      <w:start w:val="1"/>
      <w:numFmt w:val="bullet"/>
      <w:lvlText w:val="▪"/>
      <w:lvlJc w:val="left"/>
      <w:pPr>
        <w:ind w:left="6480" w:hanging="360"/>
      </w:pPr>
      <w:rPr>
        <w:rFonts w:ascii="Arial" w:eastAsia="Arial" w:hAnsi="Arial" w:cs="Arial"/>
        <w:b w:val="0"/>
        <w:i w:val="0"/>
        <w:smallCaps w:val="0"/>
        <w:strike w:val="0"/>
        <w:vertAlign w:val="baseline"/>
      </w:rPr>
    </w:lvl>
  </w:abstractNum>
  <w:abstractNum w:abstractNumId="6">
    <w:nsid w:val="4A0E4C2A"/>
    <w:multiLevelType w:val="multilevel"/>
    <w:tmpl w:val="34C4AC32"/>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7">
    <w:nsid w:val="4BD437B9"/>
    <w:multiLevelType w:val="hybridMultilevel"/>
    <w:tmpl w:val="F948E5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DE64887"/>
    <w:multiLevelType w:val="multilevel"/>
    <w:tmpl w:val="5E2C56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2"/>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nsid w:val="4E887B83"/>
    <w:multiLevelType w:val="multilevel"/>
    <w:tmpl w:val="6AD25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C30B56"/>
    <w:multiLevelType w:val="multilevel"/>
    <w:tmpl w:val="3B70873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B74159E"/>
    <w:multiLevelType w:val="multilevel"/>
    <w:tmpl w:val="EB301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FAC6525"/>
    <w:multiLevelType w:val="multilevel"/>
    <w:tmpl w:val="0D5E1E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D4021A"/>
    <w:multiLevelType w:val="multilevel"/>
    <w:tmpl w:val="77DEE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8"/>
  </w:num>
  <w:num w:numId="4">
    <w:abstractNumId w:val="1"/>
  </w:num>
  <w:num w:numId="5">
    <w:abstractNumId w:val="12"/>
  </w:num>
  <w:num w:numId="6">
    <w:abstractNumId w:val="6"/>
  </w:num>
  <w:num w:numId="7">
    <w:abstractNumId w:val="10"/>
  </w:num>
  <w:num w:numId="8">
    <w:abstractNumId w:val="9"/>
  </w:num>
  <w:num w:numId="9">
    <w:abstractNumId w:val="0"/>
  </w:num>
  <w:num w:numId="10">
    <w:abstractNumId w:val="11"/>
  </w:num>
  <w:num w:numId="11">
    <w:abstractNumId w:val="2"/>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27D1"/>
    <w:rsid w:val="001D7C08"/>
    <w:rsid w:val="007C11B4"/>
    <w:rsid w:val="00E52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s-ES" w:bidi="ar-SA"/>
      </w:rPr>
    </w:rPrDefault>
    <w:pPrDefault>
      <w:pPr>
        <w:widowControl w:val="0"/>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SG"/>
    <w:rsid w:val="007548C4"/>
  </w:style>
  <w:style w:type="paragraph" w:styleId="Ttulo1">
    <w:name w:val="heading 1"/>
    <w:aliases w:val="MSG Chapter Heading"/>
    <w:basedOn w:val="Normal"/>
    <w:next w:val="Normal"/>
    <w:link w:val="Ttulo1Car"/>
    <w:qFormat/>
    <w:rsid w:val="00B30F45"/>
    <w:pPr>
      <w:keepNext/>
      <w:keepLines/>
      <w:pageBreakBefore/>
      <w:numPr>
        <w:numId w:val="6"/>
      </w:numPr>
      <w:outlineLvl w:val="0"/>
    </w:pPr>
    <w:rPr>
      <w:color w:val="365F91"/>
      <w:spacing w:val="-10"/>
      <w:kern w:val="20"/>
      <w:position w:val="8"/>
      <w:sz w:val="40"/>
      <w:szCs w:val="40"/>
    </w:rPr>
  </w:style>
  <w:style w:type="paragraph" w:styleId="Ttulo2">
    <w:name w:val="heading 2"/>
    <w:aliases w:val="MSG Section Heading"/>
    <w:basedOn w:val="Normal"/>
    <w:next w:val="Normal"/>
    <w:link w:val="Ttulo2Car"/>
    <w:qFormat/>
    <w:rsid w:val="003C5DBE"/>
    <w:pPr>
      <w:keepNext/>
      <w:keepLines/>
      <w:numPr>
        <w:ilvl w:val="1"/>
        <w:numId w:val="6"/>
      </w:numPr>
      <w:outlineLvl w:val="1"/>
    </w:pPr>
    <w:rPr>
      <w:b/>
      <w:color w:val="17365D"/>
      <w:spacing w:val="-15"/>
      <w:kern w:val="28"/>
      <w:sz w:val="36"/>
    </w:rPr>
  </w:style>
  <w:style w:type="paragraph" w:styleId="Ttulo3">
    <w:name w:val="heading 3"/>
    <w:aliases w:val="MSG Sub-Heading"/>
    <w:basedOn w:val="Normal"/>
    <w:next w:val="Normal"/>
    <w:link w:val="Ttulo3Car"/>
    <w:qFormat/>
    <w:rsid w:val="00E91EFA"/>
    <w:pPr>
      <w:keepNext/>
      <w:keepLines/>
      <w:numPr>
        <w:ilvl w:val="2"/>
        <w:numId w:val="6"/>
      </w:numPr>
      <w:pBdr>
        <w:bottom w:val="single" w:sz="6" w:space="1" w:color="auto"/>
      </w:pBdr>
      <w:spacing w:before="240"/>
      <w:outlineLvl w:val="2"/>
    </w:pPr>
    <w:rPr>
      <w:b/>
      <w:bCs/>
      <w:spacing w:val="-10"/>
      <w:kern w:val="28"/>
    </w:rPr>
  </w:style>
  <w:style w:type="paragraph" w:styleId="Ttulo4">
    <w:name w:val="heading 4"/>
    <w:aliases w:val="Lower sub-heading MSG"/>
    <w:basedOn w:val="Normal"/>
    <w:next w:val="Normal"/>
    <w:qFormat/>
    <w:rsid w:val="0034789B"/>
    <w:pPr>
      <w:keepNext/>
      <w:numPr>
        <w:ilvl w:val="3"/>
        <w:numId w:val="6"/>
      </w:numPr>
      <w:spacing w:after="120"/>
      <w:outlineLvl w:val="3"/>
    </w:pPr>
    <w:rPr>
      <w:b/>
    </w:rPr>
  </w:style>
  <w:style w:type="paragraph" w:styleId="Ttulo5">
    <w:name w:val="heading 5"/>
    <w:basedOn w:val="Normal"/>
    <w:next w:val="Normal"/>
    <w:rsid w:val="0034789B"/>
    <w:pPr>
      <w:keepNext/>
      <w:numPr>
        <w:ilvl w:val="4"/>
        <w:numId w:val="6"/>
      </w:numPr>
      <w:tabs>
        <w:tab w:val="left" w:pos="612"/>
      </w:tabs>
      <w:ind w:right="-108"/>
      <w:jc w:val="center"/>
      <w:outlineLvl w:val="4"/>
    </w:pPr>
    <w:rPr>
      <w:sz w:val="28"/>
    </w:rPr>
  </w:style>
  <w:style w:type="paragraph" w:styleId="Ttulo6">
    <w:name w:val="heading 6"/>
    <w:basedOn w:val="Normal"/>
    <w:next w:val="Normal"/>
    <w:rsid w:val="0034789B"/>
    <w:pPr>
      <w:keepNext/>
      <w:numPr>
        <w:ilvl w:val="5"/>
        <w:numId w:val="6"/>
      </w:numPr>
      <w:tabs>
        <w:tab w:val="left" w:pos="-720"/>
      </w:tabs>
      <w:suppressAutoHyphens/>
      <w:spacing w:before="90"/>
      <w:outlineLvl w:val="5"/>
    </w:pPr>
    <w:rPr>
      <w:b/>
    </w:rPr>
  </w:style>
  <w:style w:type="paragraph" w:styleId="Ttulo7">
    <w:name w:val="heading 7"/>
    <w:basedOn w:val="Normal"/>
    <w:next w:val="Normal"/>
    <w:rsid w:val="0034789B"/>
    <w:pPr>
      <w:keepNext/>
      <w:numPr>
        <w:ilvl w:val="6"/>
        <w:numId w:val="6"/>
      </w:numPr>
      <w:outlineLvl w:val="6"/>
    </w:pPr>
    <w:rPr>
      <w:b/>
      <w:bCs/>
    </w:rPr>
  </w:style>
  <w:style w:type="paragraph" w:styleId="Ttulo8">
    <w:name w:val="heading 8"/>
    <w:basedOn w:val="Normal"/>
    <w:next w:val="Normal"/>
    <w:link w:val="Ttulo8Car"/>
    <w:semiHidden/>
    <w:unhideWhenUsed/>
    <w:rsid w:val="0034789B"/>
    <w:pPr>
      <w:keepNext/>
      <w:keepLines/>
      <w:numPr>
        <w:ilvl w:val="7"/>
        <w:numId w:val="6"/>
      </w:numPr>
      <w:spacing w:before="40" w:after="0"/>
      <w:outlineLvl w:val="7"/>
    </w:pPr>
    <w:rPr>
      <w:rFonts w:ascii="Cambria" w:eastAsia="MS Gothic" w:hAnsi="Cambria"/>
      <w:color w:val="272727"/>
      <w:sz w:val="21"/>
      <w:szCs w:val="21"/>
    </w:rPr>
  </w:style>
  <w:style w:type="paragraph" w:styleId="Ttulo9">
    <w:name w:val="heading 9"/>
    <w:basedOn w:val="Normal"/>
    <w:next w:val="Normal"/>
    <w:rsid w:val="005C4B7A"/>
    <w:pPr>
      <w:keepNext/>
      <w:keepLines/>
      <w:numPr>
        <w:ilvl w:val="8"/>
        <w:numId w:val="6"/>
      </w:numPr>
      <w:spacing w:before="140" w:line="220" w:lineRule="auto"/>
      <w:outlineLvl w:val="8"/>
    </w:pPr>
    <w:rPr>
      <w:spacing w:val="-4"/>
      <w:kern w:val="2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7137D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aliases w:val="MSG Chapter Heading Car"/>
    <w:link w:val="Ttulo1"/>
    <w:rsid w:val="00B30F45"/>
    <w:rPr>
      <w:color w:val="365F91"/>
      <w:spacing w:val="-10"/>
      <w:kern w:val="20"/>
      <w:position w:val="8"/>
      <w:sz w:val="40"/>
      <w:szCs w:val="40"/>
    </w:rPr>
  </w:style>
  <w:style w:type="character" w:customStyle="1" w:styleId="Ttulo2Car">
    <w:name w:val="Título 2 Car"/>
    <w:aliases w:val="MSG Section Heading Car"/>
    <w:link w:val="Ttulo2"/>
    <w:rsid w:val="003C5DBE"/>
    <w:rPr>
      <w:b/>
      <w:color w:val="17365D"/>
      <w:spacing w:val="-15"/>
      <w:kern w:val="28"/>
      <w:sz w:val="36"/>
    </w:rPr>
  </w:style>
  <w:style w:type="character" w:customStyle="1" w:styleId="Ttulo8Car">
    <w:name w:val="Título 8 Car"/>
    <w:link w:val="Ttulo8"/>
    <w:semiHidden/>
    <w:rsid w:val="000F1379"/>
    <w:rPr>
      <w:rFonts w:ascii="Cambria" w:eastAsia="MS Gothic" w:hAnsi="Cambria"/>
      <w:color w:val="272727"/>
      <w:sz w:val="21"/>
      <w:szCs w:val="21"/>
    </w:rPr>
  </w:style>
  <w:style w:type="paragraph" w:styleId="TDC1">
    <w:name w:val="toc 1"/>
    <w:basedOn w:val="Normal"/>
    <w:next w:val="Normal"/>
    <w:autoRedefine/>
    <w:uiPriority w:val="39"/>
    <w:unhideWhenUsed/>
    <w:rsid w:val="0007643C"/>
  </w:style>
  <w:style w:type="paragraph" w:styleId="Textoindependiente">
    <w:name w:val="Body Text"/>
    <w:basedOn w:val="Normal"/>
    <w:link w:val="TextoindependienteCar"/>
    <w:semiHidden/>
    <w:unhideWhenUsed/>
    <w:rsid w:val="00520291"/>
    <w:pPr>
      <w:spacing w:after="120"/>
    </w:pPr>
  </w:style>
  <w:style w:type="character" w:customStyle="1" w:styleId="TextoindependienteCar">
    <w:name w:val="Texto independiente Car"/>
    <w:link w:val="Textoindependiente"/>
    <w:semiHidden/>
    <w:rsid w:val="00520291"/>
    <w:rPr>
      <w:rFonts w:ascii="Arial" w:hAnsi="Arial"/>
      <w:sz w:val="24"/>
      <w:lang w:eastAsia="en-US"/>
    </w:rPr>
  </w:style>
  <w:style w:type="paragraph" w:customStyle="1" w:styleId="SubtitleCover">
    <w:name w:val="Subtitle Cover"/>
    <w:basedOn w:val="Normal"/>
    <w:next w:val="Textoindependiente"/>
    <w:rsid w:val="0097177F"/>
    <w:pPr>
      <w:keepNext/>
      <w:keepLines/>
      <w:pBdr>
        <w:top w:val="single" w:sz="6" w:space="24" w:color="auto"/>
      </w:pBdr>
      <w:spacing w:before="0" w:after="0" w:line="480" w:lineRule="auto"/>
    </w:pPr>
    <w:rPr>
      <w:spacing w:val="-30"/>
      <w:kern w:val="28"/>
      <w:sz w:val="48"/>
    </w:rPr>
  </w:style>
  <w:style w:type="paragraph" w:styleId="TDC2">
    <w:name w:val="toc 2"/>
    <w:basedOn w:val="Normal"/>
    <w:next w:val="Normal"/>
    <w:autoRedefine/>
    <w:uiPriority w:val="39"/>
    <w:unhideWhenUsed/>
    <w:rsid w:val="00494755"/>
    <w:pPr>
      <w:tabs>
        <w:tab w:val="right" w:leader="dot" w:pos="9914"/>
      </w:tabs>
      <w:spacing w:after="0"/>
      <w:ind w:left="240"/>
    </w:pPr>
    <w:rPr>
      <w:b/>
      <w:bCs/>
      <w:szCs w:val="22"/>
    </w:rPr>
  </w:style>
  <w:style w:type="paragraph" w:customStyle="1" w:styleId="MSGnormalparagraph">
    <w:name w:val="MSG normal paragraph"/>
    <w:basedOn w:val="Normal"/>
    <w:link w:val="MSGnormalparagraphChar"/>
    <w:qFormat/>
    <w:rsid w:val="00A53A8F"/>
    <w:pPr>
      <w:spacing w:after="120" w:line="320" w:lineRule="exact"/>
    </w:pPr>
    <w:rPr>
      <w:spacing w:val="-5"/>
    </w:rPr>
  </w:style>
  <w:style w:type="character" w:customStyle="1" w:styleId="MSGnormalparagraphChar">
    <w:name w:val="MSG normal paragraph Char"/>
    <w:link w:val="MSGnormalparagraph"/>
    <w:rsid w:val="00A53A8F"/>
    <w:rPr>
      <w:rFonts w:ascii="Arial" w:hAnsi="Arial"/>
      <w:spacing w:val="-5"/>
      <w:sz w:val="24"/>
      <w:szCs w:val="24"/>
      <w:lang w:eastAsia="en-US"/>
    </w:rPr>
  </w:style>
  <w:style w:type="paragraph" w:customStyle="1" w:styleId="MSGUn-numberedSectionHeading">
    <w:name w:val="MSG Un-numbered Section Heading"/>
    <w:basedOn w:val="Ttulo2"/>
    <w:link w:val="MSGUn-numberedSectionHeadingChar"/>
    <w:rsid w:val="00365D87"/>
    <w:pPr>
      <w:numPr>
        <w:ilvl w:val="0"/>
        <w:numId w:val="0"/>
      </w:numPr>
    </w:pPr>
  </w:style>
  <w:style w:type="character" w:customStyle="1" w:styleId="MSGUn-numberedSectionHeadingChar">
    <w:name w:val="MSG Un-numbered Section Heading Char"/>
    <w:link w:val="MSGUn-numberedSectionHeading"/>
    <w:rsid w:val="00365D87"/>
    <w:rPr>
      <w:rFonts w:ascii="Arial Rounded MT Bold" w:hAnsi="Arial Rounded MT Bold"/>
      <w:b/>
      <w:color w:val="17365D"/>
      <w:spacing w:val="-15"/>
      <w:kern w:val="28"/>
      <w:sz w:val="36"/>
      <w:lang w:eastAsia="en-US"/>
    </w:rPr>
  </w:style>
  <w:style w:type="paragraph" w:styleId="TDC3">
    <w:name w:val="toc 3"/>
    <w:basedOn w:val="Normal"/>
    <w:next w:val="Normal"/>
    <w:autoRedefine/>
    <w:uiPriority w:val="39"/>
    <w:unhideWhenUsed/>
    <w:rsid w:val="006D6232"/>
    <w:pPr>
      <w:spacing w:before="0" w:after="0"/>
      <w:ind w:left="480"/>
    </w:pPr>
    <w:rPr>
      <w:rFonts w:ascii="Calibri" w:hAnsi="Calibri"/>
      <w:sz w:val="20"/>
    </w:rPr>
  </w:style>
  <w:style w:type="paragraph" w:styleId="TtulodeTDC">
    <w:name w:val="TOC Heading"/>
    <w:basedOn w:val="Ttulo1"/>
    <w:next w:val="Normal"/>
    <w:uiPriority w:val="39"/>
    <w:unhideWhenUsed/>
    <w:qFormat/>
    <w:rsid w:val="00A12A30"/>
    <w:pPr>
      <w:pageBreakBefore w:val="0"/>
      <w:widowControl/>
      <w:numPr>
        <w:numId w:val="0"/>
      </w:numPr>
      <w:spacing w:before="480" w:after="0" w:line="276" w:lineRule="auto"/>
      <w:outlineLvl w:val="9"/>
    </w:pPr>
    <w:rPr>
      <w:rFonts w:eastAsia="MS Gothic"/>
      <w:b/>
      <w:bCs/>
      <w:spacing w:val="0"/>
      <w:kern w:val="0"/>
      <w:position w:val="0"/>
      <w:sz w:val="32"/>
      <w:szCs w:val="28"/>
      <w:lang w:val="en-US"/>
    </w:rPr>
  </w:style>
  <w:style w:type="character" w:styleId="Hipervnculo">
    <w:name w:val="Hyperlink"/>
    <w:uiPriority w:val="99"/>
    <w:unhideWhenUsed/>
    <w:rsid w:val="006D6232"/>
    <w:rPr>
      <w:color w:val="0000FF"/>
      <w:u w:val="single"/>
    </w:rPr>
  </w:style>
  <w:style w:type="paragraph" w:styleId="TDC4">
    <w:name w:val="toc 4"/>
    <w:basedOn w:val="Normal"/>
    <w:next w:val="Normal"/>
    <w:autoRedefine/>
    <w:semiHidden/>
    <w:unhideWhenUsed/>
    <w:rsid w:val="006D6232"/>
    <w:pPr>
      <w:spacing w:before="0" w:after="0"/>
      <w:ind w:left="720"/>
    </w:pPr>
    <w:rPr>
      <w:rFonts w:ascii="Calibri" w:hAnsi="Calibri"/>
      <w:sz w:val="20"/>
    </w:rPr>
  </w:style>
  <w:style w:type="paragraph" w:styleId="TDC5">
    <w:name w:val="toc 5"/>
    <w:basedOn w:val="Normal"/>
    <w:next w:val="Normal"/>
    <w:autoRedefine/>
    <w:semiHidden/>
    <w:unhideWhenUsed/>
    <w:rsid w:val="006D6232"/>
    <w:pPr>
      <w:spacing w:before="0" w:after="0"/>
      <w:ind w:left="960"/>
    </w:pPr>
    <w:rPr>
      <w:rFonts w:ascii="Calibri" w:hAnsi="Calibri"/>
      <w:sz w:val="20"/>
    </w:rPr>
  </w:style>
  <w:style w:type="paragraph" w:styleId="TDC6">
    <w:name w:val="toc 6"/>
    <w:basedOn w:val="Normal"/>
    <w:next w:val="Normal"/>
    <w:autoRedefine/>
    <w:semiHidden/>
    <w:unhideWhenUsed/>
    <w:rsid w:val="006D6232"/>
    <w:pPr>
      <w:spacing w:before="0" w:after="0"/>
      <w:ind w:left="1200"/>
    </w:pPr>
    <w:rPr>
      <w:rFonts w:ascii="Calibri" w:hAnsi="Calibri"/>
      <w:sz w:val="20"/>
    </w:rPr>
  </w:style>
  <w:style w:type="paragraph" w:styleId="TDC7">
    <w:name w:val="toc 7"/>
    <w:basedOn w:val="Normal"/>
    <w:next w:val="Normal"/>
    <w:autoRedefine/>
    <w:semiHidden/>
    <w:unhideWhenUsed/>
    <w:rsid w:val="006D6232"/>
    <w:pPr>
      <w:spacing w:before="0" w:after="0"/>
      <w:ind w:left="1440"/>
    </w:pPr>
    <w:rPr>
      <w:rFonts w:ascii="Calibri" w:hAnsi="Calibri"/>
      <w:sz w:val="20"/>
    </w:rPr>
  </w:style>
  <w:style w:type="paragraph" w:styleId="TDC8">
    <w:name w:val="toc 8"/>
    <w:basedOn w:val="Normal"/>
    <w:next w:val="Normal"/>
    <w:autoRedefine/>
    <w:semiHidden/>
    <w:unhideWhenUsed/>
    <w:rsid w:val="006D6232"/>
    <w:pPr>
      <w:spacing w:before="0" w:after="0"/>
      <w:ind w:left="1680"/>
    </w:pPr>
    <w:rPr>
      <w:rFonts w:ascii="Calibri" w:hAnsi="Calibri"/>
      <w:sz w:val="20"/>
    </w:rPr>
  </w:style>
  <w:style w:type="paragraph" w:styleId="TDC9">
    <w:name w:val="toc 9"/>
    <w:basedOn w:val="Normal"/>
    <w:next w:val="Normal"/>
    <w:autoRedefine/>
    <w:semiHidden/>
    <w:unhideWhenUsed/>
    <w:rsid w:val="006D6232"/>
    <w:pPr>
      <w:spacing w:before="0" w:after="0"/>
      <w:ind w:left="1920"/>
    </w:pPr>
    <w:rPr>
      <w:rFonts w:ascii="Calibri" w:hAnsi="Calibri"/>
      <w:sz w:val="20"/>
    </w:rPr>
  </w:style>
  <w:style w:type="paragraph" w:styleId="Mapadeldocumento">
    <w:name w:val="Document Map"/>
    <w:basedOn w:val="Normal"/>
    <w:semiHidden/>
    <w:rsid w:val="006C6007"/>
    <w:pPr>
      <w:shd w:val="clear" w:color="auto" w:fill="000080"/>
    </w:pPr>
    <w:rPr>
      <w:rFonts w:ascii="Tahoma" w:hAnsi="Tahoma"/>
      <w:spacing w:val="-5"/>
    </w:rPr>
  </w:style>
  <w:style w:type="paragraph" w:styleId="Textonotapie">
    <w:name w:val="footnote text"/>
    <w:basedOn w:val="Normal"/>
    <w:link w:val="TextonotapieCar"/>
    <w:semiHidden/>
    <w:rsid w:val="006C6007"/>
    <w:pPr>
      <w:widowControl/>
    </w:pPr>
  </w:style>
  <w:style w:type="character" w:customStyle="1" w:styleId="TextonotapieCar">
    <w:name w:val="Texto nota pie Car"/>
    <w:link w:val="Textonotapie"/>
    <w:semiHidden/>
    <w:rsid w:val="001D6BED"/>
    <w:rPr>
      <w:lang w:eastAsia="en-US"/>
    </w:rPr>
  </w:style>
  <w:style w:type="character" w:styleId="Refdenotaalpie">
    <w:name w:val="footnote reference"/>
    <w:uiPriority w:val="99"/>
    <w:semiHidden/>
    <w:rsid w:val="006C6007"/>
    <w:rPr>
      <w:vertAlign w:val="superscript"/>
    </w:rPr>
  </w:style>
  <w:style w:type="paragraph" w:styleId="Textodeglobo">
    <w:name w:val="Balloon Text"/>
    <w:basedOn w:val="Normal"/>
    <w:semiHidden/>
    <w:rsid w:val="006C6007"/>
    <w:rPr>
      <w:rFonts w:ascii="Tahoma" w:hAnsi="Tahoma" w:cs="Tahoma"/>
      <w:sz w:val="16"/>
      <w:szCs w:val="16"/>
    </w:rPr>
  </w:style>
  <w:style w:type="table" w:styleId="Tablaconcuadrcula">
    <w:name w:val="Table Grid"/>
    <w:basedOn w:val="Tablanormal"/>
    <w:uiPriority w:val="39"/>
    <w:rsid w:val="00BC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normalbold">
    <w:name w:val="MSG normal bold"/>
    <w:basedOn w:val="Ttulo2"/>
    <w:link w:val="MSGnormalboldChar"/>
    <w:rsid w:val="00A82917"/>
  </w:style>
  <w:style w:type="character" w:customStyle="1" w:styleId="MSGnormalboldChar">
    <w:name w:val="MSG normal bold Char"/>
    <w:link w:val="MSGnormalbold"/>
    <w:rsid w:val="00A82917"/>
    <w:rPr>
      <w:rFonts w:ascii="Arial Black" w:hAnsi="Arial Black"/>
      <w:b/>
      <w:color w:val="FFFFFF"/>
      <w:spacing w:val="-15"/>
      <w:kern w:val="28"/>
      <w:sz w:val="24"/>
      <w:szCs w:val="24"/>
      <w:lang w:eastAsia="en-US"/>
    </w:rPr>
  </w:style>
  <w:style w:type="paragraph" w:customStyle="1" w:styleId="MSGTitle">
    <w:name w:val="MSG Title"/>
    <w:basedOn w:val="Normal"/>
    <w:link w:val="MSGTitleChar"/>
    <w:rsid w:val="009041A1"/>
    <w:pPr>
      <w:ind w:right="187"/>
    </w:pPr>
    <w:rPr>
      <w:color w:val="194E96"/>
      <w:sz w:val="72"/>
      <w:szCs w:val="72"/>
    </w:rPr>
  </w:style>
  <w:style w:type="character" w:customStyle="1" w:styleId="MSGTitleChar">
    <w:name w:val="MSG Title Char"/>
    <w:link w:val="MSGTitle"/>
    <w:rsid w:val="009041A1"/>
    <w:rPr>
      <w:rFonts w:ascii="Arial" w:hAnsi="Arial" w:cs="Arial"/>
      <w:b w:val="0"/>
      <w:color w:val="194E96"/>
      <w:spacing w:val="-15"/>
      <w:kern w:val="28"/>
      <w:sz w:val="72"/>
      <w:szCs w:val="72"/>
      <w:lang w:eastAsia="en-US"/>
    </w:rPr>
  </w:style>
  <w:style w:type="paragraph" w:customStyle="1" w:styleId="MSGadditional">
    <w:name w:val="MSG additional"/>
    <w:basedOn w:val="MSGTitle"/>
    <w:link w:val="MSGadditionalChar"/>
    <w:rsid w:val="00966AA2"/>
    <w:rPr>
      <w:sz w:val="56"/>
      <w:szCs w:val="56"/>
    </w:rPr>
  </w:style>
  <w:style w:type="character" w:customStyle="1" w:styleId="MSGadditionalChar">
    <w:name w:val="MSG additional Char"/>
    <w:link w:val="MSGadditional"/>
    <w:rsid w:val="00966AA2"/>
    <w:rPr>
      <w:rFonts w:ascii="Arial Narrow" w:hAnsi="Arial Narrow" w:cs="Arial"/>
      <w:b w:val="0"/>
      <w:color w:val="194E96"/>
      <w:spacing w:val="-15"/>
      <w:kern w:val="28"/>
      <w:sz w:val="56"/>
      <w:szCs w:val="56"/>
      <w:lang w:eastAsia="en-US"/>
    </w:rPr>
  </w:style>
  <w:style w:type="character" w:styleId="Refdecomentario">
    <w:name w:val="annotation reference"/>
    <w:semiHidden/>
    <w:unhideWhenUsed/>
    <w:rsid w:val="00860506"/>
    <w:rPr>
      <w:sz w:val="16"/>
      <w:szCs w:val="16"/>
    </w:rPr>
  </w:style>
  <w:style w:type="paragraph" w:styleId="Textocomentario">
    <w:name w:val="annotation text"/>
    <w:basedOn w:val="Normal"/>
    <w:link w:val="TextocomentarioCar"/>
    <w:semiHidden/>
    <w:unhideWhenUsed/>
    <w:rsid w:val="00860506"/>
  </w:style>
  <w:style w:type="character" w:customStyle="1" w:styleId="TextocomentarioCar">
    <w:name w:val="Texto comentario Car"/>
    <w:link w:val="Textocomentario"/>
    <w:semiHidden/>
    <w:rsid w:val="00860506"/>
    <w:rPr>
      <w:lang w:eastAsia="en-US"/>
    </w:rPr>
  </w:style>
  <w:style w:type="paragraph" w:styleId="Asuntodelcomentario">
    <w:name w:val="annotation subject"/>
    <w:basedOn w:val="Textocomentario"/>
    <w:next w:val="Textocomentario"/>
    <w:link w:val="AsuntodelcomentarioCar"/>
    <w:semiHidden/>
    <w:unhideWhenUsed/>
    <w:rsid w:val="00860506"/>
    <w:rPr>
      <w:b/>
      <w:bCs/>
    </w:rPr>
  </w:style>
  <w:style w:type="character" w:customStyle="1" w:styleId="AsuntodelcomentarioCar">
    <w:name w:val="Asunto del comentario Car"/>
    <w:link w:val="Asuntodelcomentario"/>
    <w:semiHidden/>
    <w:rsid w:val="00860506"/>
    <w:rPr>
      <w:b/>
      <w:bCs/>
      <w:lang w:eastAsia="en-US"/>
    </w:rPr>
  </w:style>
  <w:style w:type="character" w:customStyle="1" w:styleId="UnresolvedMention1">
    <w:name w:val="Unresolved Mention1"/>
    <w:uiPriority w:val="99"/>
    <w:semiHidden/>
    <w:unhideWhenUsed/>
    <w:rsid w:val="007D07C4"/>
    <w:rPr>
      <w:color w:val="808080"/>
      <w:shd w:val="clear" w:color="auto" w:fill="E6E6E6"/>
    </w:rPr>
  </w:style>
  <w:style w:type="paragraph" w:styleId="NormalWeb">
    <w:name w:val="Normal (Web)"/>
    <w:basedOn w:val="Normal"/>
    <w:uiPriority w:val="99"/>
    <w:semiHidden/>
    <w:unhideWhenUsed/>
    <w:rsid w:val="00365D87"/>
    <w:pPr>
      <w:widowControl/>
      <w:spacing w:before="100" w:beforeAutospacing="1" w:after="100" w:afterAutospacing="1"/>
    </w:pPr>
    <w:rPr>
      <w:rFonts w:ascii="Times New Roman" w:eastAsia="MS Mincho" w:hAnsi="Times New Roman"/>
    </w:rPr>
  </w:style>
  <w:style w:type="paragraph" w:styleId="Encabezado">
    <w:name w:val="header"/>
    <w:basedOn w:val="Normal"/>
    <w:link w:val="EncabezadoCar"/>
    <w:uiPriority w:val="99"/>
    <w:unhideWhenUsed/>
    <w:rsid w:val="00CB146F"/>
    <w:pPr>
      <w:tabs>
        <w:tab w:val="center" w:pos="4320"/>
        <w:tab w:val="right" w:pos="8640"/>
      </w:tabs>
    </w:pPr>
  </w:style>
  <w:style w:type="character" w:customStyle="1" w:styleId="EncabezadoCar">
    <w:name w:val="Encabezado Car"/>
    <w:link w:val="Encabezado"/>
    <w:uiPriority w:val="99"/>
    <w:rsid w:val="00CB146F"/>
    <w:rPr>
      <w:rFonts w:ascii="Arial" w:hAnsi="Arial"/>
      <w:sz w:val="24"/>
    </w:rPr>
  </w:style>
  <w:style w:type="paragraph" w:styleId="Piedepgina">
    <w:name w:val="footer"/>
    <w:basedOn w:val="Normal"/>
    <w:link w:val="PiedepginaCar"/>
    <w:unhideWhenUsed/>
    <w:rsid w:val="00CB146F"/>
    <w:pPr>
      <w:tabs>
        <w:tab w:val="center" w:pos="4320"/>
        <w:tab w:val="right" w:pos="8640"/>
      </w:tabs>
    </w:pPr>
  </w:style>
  <w:style w:type="character" w:customStyle="1" w:styleId="PiedepginaCar">
    <w:name w:val="Pie de página Car"/>
    <w:link w:val="Piedepgina"/>
    <w:rsid w:val="00CB146F"/>
    <w:rPr>
      <w:rFonts w:ascii="Arial" w:hAnsi="Arial"/>
      <w:sz w:val="24"/>
    </w:rPr>
  </w:style>
  <w:style w:type="paragraph" w:styleId="Revisin">
    <w:name w:val="Revision"/>
    <w:hidden/>
    <w:uiPriority w:val="71"/>
    <w:semiHidden/>
    <w:rsid w:val="00B50EEA"/>
  </w:style>
  <w:style w:type="paragraph" w:customStyle="1" w:styleId="Normal1">
    <w:name w:val="Normal1"/>
    <w:rsid w:val="00CC3E0A"/>
    <w:rPr>
      <w:lang w:eastAsia="zh-TW"/>
    </w:rPr>
  </w:style>
  <w:style w:type="paragraph" w:styleId="Prrafodelista">
    <w:name w:val="List Paragraph"/>
    <w:basedOn w:val="Normal"/>
    <w:uiPriority w:val="34"/>
    <w:qFormat/>
    <w:rsid w:val="00032E2F"/>
    <w:pPr>
      <w:spacing w:before="0" w:after="0"/>
      <w:ind w:left="720"/>
      <w:contextualSpacing/>
    </w:pPr>
    <w:rPr>
      <w:rFonts w:ascii="Times New Roman" w:hAnsi="Times New Roman"/>
      <w:color w:val="000000"/>
      <w:sz w:val="20"/>
      <w:lang w:eastAsia="zh-TW"/>
    </w:rPr>
  </w:style>
  <w:style w:type="character" w:styleId="Hipervnculovisitado">
    <w:name w:val="FollowedHyperlink"/>
    <w:basedOn w:val="Fuentedeprrafopredeter"/>
    <w:semiHidden/>
    <w:unhideWhenUsed/>
    <w:rsid w:val="00C2342B"/>
    <w:rPr>
      <w:color w:val="800080" w:themeColor="followedHyperlink"/>
      <w:u w:val="single"/>
    </w:rPr>
  </w:style>
  <w:style w:type="paragraph" w:styleId="Subttulo">
    <w:name w:val="Subtitle"/>
    <w:basedOn w:val="Normal"/>
    <w:next w:val="Normal"/>
    <w:link w:val="SubttuloCar"/>
    <w:pPr>
      <w:keepNext/>
      <w:keepLines/>
      <w:pBdr>
        <w:top w:val="nil"/>
        <w:left w:val="nil"/>
        <w:bottom w:val="nil"/>
        <w:right w:val="nil"/>
        <w:between w:val="nil"/>
      </w:pBdr>
      <w:spacing w:before="0" w:after="60"/>
      <w:jc w:val="center"/>
    </w:pPr>
    <w:rPr>
      <w:i/>
      <w:color w:val="666666"/>
    </w:rPr>
  </w:style>
  <w:style w:type="character" w:customStyle="1" w:styleId="SubttuloCar">
    <w:name w:val="Subtítulo Car"/>
    <w:basedOn w:val="Fuentedeprrafopredeter"/>
    <w:link w:val="Subttulo"/>
    <w:rsid w:val="00DE77D9"/>
    <w:rPr>
      <w:rFonts w:ascii="Arial" w:eastAsia="Arial" w:hAnsi="Arial" w:cs="Arial"/>
      <w:i/>
      <w:color w:val="666666"/>
      <w:sz w:val="24"/>
      <w:szCs w:val="24"/>
      <w:lang w:val="en-US" w:eastAsia="zh-TW"/>
    </w:rPr>
  </w:style>
  <w:style w:type="paragraph" w:customStyle="1" w:styleId="Normal10">
    <w:name w:val="Normal1"/>
    <w:rsid w:val="00D57FB8"/>
    <w:rPr>
      <w:color w:val="000000"/>
      <w:lang w:val="en-US" w:eastAsia="zh-TW"/>
    </w:rPr>
  </w:style>
  <w:style w:type="paragraph" w:customStyle="1" w:styleId="Normal2">
    <w:name w:val="Normal2"/>
    <w:rsid w:val="00791BF5"/>
    <w:rPr>
      <w:lang w:eastAsia="zh-TW"/>
    </w:rPr>
  </w:style>
  <w:style w:type="table" w:customStyle="1" w:styleId="a">
    <w:basedOn w:val="Tablanormal"/>
    <w:rsid w:val="007137D1"/>
    <w:tblPr>
      <w:tblStyleRowBandSize w:val="1"/>
      <w:tblStyleColBandSize w:val="1"/>
      <w:tblCellMar>
        <w:left w:w="115" w:type="dxa"/>
        <w:right w:w="115" w:type="dxa"/>
      </w:tblCellMar>
    </w:tblPr>
  </w:style>
  <w:style w:type="table" w:customStyle="1" w:styleId="a0">
    <w:basedOn w:val="Tablanormal"/>
    <w:rsid w:val="007137D1"/>
    <w:tblPr>
      <w:tblStyleRowBandSize w:val="1"/>
      <w:tblStyleColBandSize w:val="1"/>
      <w:tblCellMar>
        <w:left w:w="115" w:type="dxa"/>
        <w:right w:w="115" w:type="dxa"/>
      </w:tblCellMar>
    </w:tblPr>
  </w:style>
  <w:style w:type="table" w:customStyle="1" w:styleId="a1">
    <w:basedOn w:val="Tablanormal"/>
    <w:rsid w:val="007137D1"/>
    <w:tblPr>
      <w:tblStyleRowBandSize w:val="1"/>
      <w:tblStyleColBandSize w:val="1"/>
      <w:tblCellMar>
        <w:left w:w="115" w:type="dxa"/>
        <w:right w:w="115" w:type="dxa"/>
      </w:tblCellMar>
    </w:tblPr>
  </w:style>
  <w:style w:type="table" w:customStyle="1" w:styleId="a2">
    <w:basedOn w:val="Tablanormal"/>
    <w:rsid w:val="007137D1"/>
    <w:tblPr>
      <w:tblStyleRowBandSize w:val="1"/>
      <w:tblStyleColBandSize w:val="1"/>
      <w:tblCellMar>
        <w:left w:w="115" w:type="dxa"/>
        <w:right w:w="115" w:type="dxa"/>
      </w:tblCellMar>
    </w:tblPr>
  </w:style>
  <w:style w:type="table" w:customStyle="1" w:styleId="a3">
    <w:basedOn w:val="Tablanormal"/>
    <w:rsid w:val="007137D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character" w:customStyle="1" w:styleId="Ttulo3Car">
    <w:name w:val="Título 3 Car"/>
    <w:aliases w:val="MSG Sub-Heading Car"/>
    <w:basedOn w:val="Fuentedeprrafopredeter"/>
    <w:link w:val="Ttulo3"/>
    <w:rsid w:val="007548C4"/>
    <w:rPr>
      <w:b/>
      <w:bCs/>
      <w:spacing w:val="-10"/>
      <w:kern w:val="28"/>
    </w:rPr>
  </w:style>
  <w:style w:type="character" w:customStyle="1" w:styleId="apple-converted-space">
    <w:name w:val="apple-converted-space"/>
    <w:basedOn w:val="Fuentedeprrafopredeter"/>
    <w:rsid w:val="007548C4"/>
  </w:style>
  <w:style w:type="paragraph" w:customStyle="1" w:styleId="Normal3">
    <w:name w:val="Normal3"/>
    <w:basedOn w:val="Normal"/>
    <w:rsid w:val="007548C4"/>
    <w:pPr>
      <w:widowControl/>
      <w:spacing w:before="100" w:beforeAutospacing="1" w:after="100" w:afterAutospacing="1"/>
    </w:pPr>
    <w:rPr>
      <w:rFonts w:ascii="Times New Roman" w:eastAsia="Times New Roman" w:hAnsi="Times New Roman" w:cs="Times New Roman"/>
      <w:lang w:val="es-ES"/>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s-ES" w:bidi="ar-SA"/>
      </w:rPr>
    </w:rPrDefault>
    <w:pPrDefault>
      <w:pPr>
        <w:widowControl w:val="0"/>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SG"/>
    <w:rsid w:val="007548C4"/>
  </w:style>
  <w:style w:type="paragraph" w:styleId="Ttulo1">
    <w:name w:val="heading 1"/>
    <w:aliases w:val="MSG Chapter Heading"/>
    <w:basedOn w:val="Normal"/>
    <w:next w:val="Normal"/>
    <w:link w:val="Ttulo1Car"/>
    <w:qFormat/>
    <w:rsid w:val="00B30F45"/>
    <w:pPr>
      <w:keepNext/>
      <w:keepLines/>
      <w:pageBreakBefore/>
      <w:numPr>
        <w:numId w:val="6"/>
      </w:numPr>
      <w:outlineLvl w:val="0"/>
    </w:pPr>
    <w:rPr>
      <w:color w:val="365F91"/>
      <w:spacing w:val="-10"/>
      <w:kern w:val="20"/>
      <w:position w:val="8"/>
      <w:sz w:val="40"/>
      <w:szCs w:val="40"/>
    </w:rPr>
  </w:style>
  <w:style w:type="paragraph" w:styleId="Ttulo2">
    <w:name w:val="heading 2"/>
    <w:aliases w:val="MSG Section Heading"/>
    <w:basedOn w:val="Normal"/>
    <w:next w:val="Normal"/>
    <w:link w:val="Ttulo2Car"/>
    <w:qFormat/>
    <w:rsid w:val="003C5DBE"/>
    <w:pPr>
      <w:keepNext/>
      <w:keepLines/>
      <w:numPr>
        <w:ilvl w:val="1"/>
        <w:numId w:val="6"/>
      </w:numPr>
      <w:outlineLvl w:val="1"/>
    </w:pPr>
    <w:rPr>
      <w:b/>
      <w:color w:val="17365D"/>
      <w:spacing w:val="-15"/>
      <w:kern w:val="28"/>
      <w:sz w:val="36"/>
    </w:rPr>
  </w:style>
  <w:style w:type="paragraph" w:styleId="Ttulo3">
    <w:name w:val="heading 3"/>
    <w:aliases w:val="MSG Sub-Heading"/>
    <w:basedOn w:val="Normal"/>
    <w:next w:val="Normal"/>
    <w:link w:val="Ttulo3Car"/>
    <w:qFormat/>
    <w:rsid w:val="00E91EFA"/>
    <w:pPr>
      <w:keepNext/>
      <w:keepLines/>
      <w:numPr>
        <w:ilvl w:val="2"/>
        <w:numId w:val="6"/>
      </w:numPr>
      <w:pBdr>
        <w:bottom w:val="single" w:sz="6" w:space="1" w:color="auto"/>
      </w:pBdr>
      <w:spacing w:before="240"/>
      <w:outlineLvl w:val="2"/>
    </w:pPr>
    <w:rPr>
      <w:b/>
      <w:bCs/>
      <w:spacing w:val="-10"/>
      <w:kern w:val="28"/>
    </w:rPr>
  </w:style>
  <w:style w:type="paragraph" w:styleId="Ttulo4">
    <w:name w:val="heading 4"/>
    <w:aliases w:val="Lower sub-heading MSG"/>
    <w:basedOn w:val="Normal"/>
    <w:next w:val="Normal"/>
    <w:qFormat/>
    <w:rsid w:val="0034789B"/>
    <w:pPr>
      <w:keepNext/>
      <w:numPr>
        <w:ilvl w:val="3"/>
        <w:numId w:val="6"/>
      </w:numPr>
      <w:spacing w:after="120"/>
      <w:outlineLvl w:val="3"/>
    </w:pPr>
    <w:rPr>
      <w:b/>
    </w:rPr>
  </w:style>
  <w:style w:type="paragraph" w:styleId="Ttulo5">
    <w:name w:val="heading 5"/>
    <w:basedOn w:val="Normal"/>
    <w:next w:val="Normal"/>
    <w:rsid w:val="0034789B"/>
    <w:pPr>
      <w:keepNext/>
      <w:numPr>
        <w:ilvl w:val="4"/>
        <w:numId w:val="6"/>
      </w:numPr>
      <w:tabs>
        <w:tab w:val="left" w:pos="612"/>
      </w:tabs>
      <w:ind w:right="-108"/>
      <w:jc w:val="center"/>
      <w:outlineLvl w:val="4"/>
    </w:pPr>
    <w:rPr>
      <w:sz w:val="28"/>
    </w:rPr>
  </w:style>
  <w:style w:type="paragraph" w:styleId="Ttulo6">
    <w:name w:val="heading 6"/>
    <w:basedOn w:val="Normal"/>
    <w:next w:val="Normal"/>
    <w:rsid w:val="0034789B"/>
    <w:pPr>
      <w:keepNext/>
      <w:numPr>
        <w:ilvl w:val="5"/>
        <w:numId w:val="6"/>
      </w:numPr>
      <w:tabs>
        <w:tab w:val="left" w:pos="-720"/>
      </w:tabs>
      <w:suppressAutoHyphens/>
      <w:spacing w:before="90"/>
      <w:outlineLvl w:val="5"/>
    </w:pPr>
    <w:rPr>
      <w:b/>
    </w:rPr>
  </w:style>
  <w:style w:type="paragraph" w:styleId="Ttulo7">
    <w:name w:val="heading 7"/>
    <w:basedOn w:val="Normal"/>
    <w:next w:val="Normal"/>
    <w:rsid w:val="0034789B"/>
    <w:pPr>
      <w:keepNext/>
      <w:numPr>
        <w:ilvl w:val="6"/>
        <w:numId w:val="6"/>
      </w:numPr>
      <w:outlineLvl w:val="6"/>
    </w:pPr>
    <w:rPr>
      <w:b/>
      <w:bCs/>
    </w:rPr>
  </w:style>
  <w:style w:type="paragraph" w:styleId="Ttulo8">
    <w:name w:val="heading 8"/>
    <w:basedOn w:val="Normal"/>
    <w:next w:val="Normal"/>
    <w:link w:val="Ttulo8Car"/>
    <w:semiHidden/>
    <w:unhideWhenUsed/>
    <w:rsid w:val="0034789B"/>
    <w:pPr>
      <w:keepNext/>
      <w:keepLines/>
      <w:numPr>
        <w:ilvl w:val="7"/>
        <w:numId w:val="6"/>
      </w:numPr>
      <w:spacing w:before="40" w:after="0"/>
      <w:outlineLvl w:val="7"/>
    </w:pPr>
    <w:rPr>
      <w:rFonts w:ascii="Cambria" w:eastAsia="MS Gothic" w:hAnsi="Cambria"/>
      <w:color w:val="272727"/>
      <w:sz w:val="21"/>
      <w:szCs w:val="21"/>
    </w:rPr>
  </w:style>
  <w:style w:type="paragraph" w:styleId="Ttulo9">
    <w:name w:val="heading 9"/>
    <w:basedOn w:val="Normal"/>
    <w:next w:val="Normal"/>
    <w:rsid w:val="005C4B7A"/>
    <w:pPr>
      <w:keepNext/>
      <w:keepLines/>
      <w:numPr>
        <w:ilvl w:val="8"/>
        <w:numId w:val="6"/>
      </w:numPr>
      <w:spacing w:before="140" w:line="220" w:lineRule="auto"/>
      <w:outlineLvl w:val="8"/>
    </w:pPr>
    <w:rPr>
      <w:spacing w:val="-4"/>
      <w:kern w:val="2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7137D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aliases w:val="MSG Chapter Heading Car"/>
    <w:link w:val="Ttulo1"/>
    <w:rsid w:val="00B30F45"/>
    <w:rPr>
      <w:color w:val="365F91"/>
      <w:spacing w:val="-10"/>
      <w:kern w:val="20"/>
      <w:position w:val="8"/>
      <w:sz w:val="40"/>
      <w:szCs w:val="40"/>
    </w:rPr>
  </w:style>
  <w:style w:type="character" w:customStyle="1" w:styleId="Ttulo2Car">
    <w:name w:val="Título 2 Car"/>
    <w:aliases w:val="MSG Section Heading Car"/>
    <w:link w:val="Ttulo2"/>
    <w:rsid w:val="003C5DBE"/>
    <w:rPr>
      <w:b/>
      <w:color w:val="17365D"/>
      <w:spacing w:val="-15"/>
      <w:kern w:val="28"/>
      <w:sz w:val="36"/>
    </w:rPr>
  </w:style>
  <w:style w:type="character" w:customStyle="1" w:styleId="Ttulo8Car">
    <w:name w:val="Título 8 Car"/>
    <w:link w:val="Ttulo8"/>
    <w:semiHidden/>
    <w:rsid w:val="000F1379"/>
    <w:rPr>
      <w:rFonts w:ascii="Cambria" w:eastAsia="MS Gothic" w:hAnsi="Cambria"/>
      <w:color w:val="272727"/>
      <w:sz w:val="21"/>
      <w:szCs w:val="21"/>
    </w:rPr>
  </w:style>
  <w:style w:type="paragraph" w:styleId="TDC1">
    <w:name w:val="toc 1"/>
    <w:basedOn w:val="Normal"/>
    <w:next w:val="Normal"/>
    <w:autoRedefine/>
    <w:uiPriority w:val="39"/>
    <w:unhideWhenUsed/>
    <w:rsid w:val="0007643C"/>
  </w:style>
  <w:style w:type="paragraph" w:styleId="Textoindependiente">
    <w:name w:val="Body Text"/>
    <w:basedOn w:val="Normal"/>
    <w:link w:val="TextoindependienteCar"/>
    <w:semiHidden/>
    <w:unhideWhenUsed/>
    <w:rsid w:val="00520291"/>
    <w:pPr>
      <w:spacing w:after="120"/>
    </w:pPr>
  </w:style>
  <w:style w:type="character" w:customStyle="1" w:styleId="TextoindependienteCar">
    <w:name w:val="Texto independiente Car"/>
    <w:link w:val="Textoindependiente"/>
    <w:semiHidden/>
    <w:rsid w:val="00520291"/>
    <w:rPr>
      <w:rFonts w:ascii="Arial" w:hAnsi="Arial"/>
      <w:sz w:val="24"/>
      <w:lang w:eastAsia="en-US"/>
    </w:rPr>
  </w:style>
  <w:style w:type="paragraph" w:customStyle="1" w:styleId="SubtitleCover">
    <w:name w:val="Subtitle Cover"/>
    <w:basedOn w:val="Normal"/>
    <w:next w:val="Textoindependiente"/>
    <w:rsid w:val="0097177F"/>
    <w:pPr>
      <w:keepNext/>
      <w:keepLines/>
      <w:pBdr>
        <w:top w:val="single" w:sz="6" w:space="24" w:color="auto"/>
      </w:pBdr>
      <w:spacing w:before="0" w:after="0" w:line="480" w:lineRule="auto"/>
    </w:pPr>
    <w:rPr>
      <w:spacing w:val="-30"/>
      <w:kern w:val="28"/>
      <w:sz w:val="48"/>
    </w:rPr>
  </w:style>
  <w:style w:type="paragraph" w:styleId="TDC2">
    <w:name w:val="toc 2"/>
    <w:basedOn w:val="Normal"/>
    <w:next w:val="Normal"/>
    <w:autoRedefine/>
    <w:uiPriority w:val="39"/>
    <w:unhideWhenUsed/>
    <w:rsid w:val="00494755"/>
    <w:pPr>
      <w:tabs>
        <w:tab w:val="right" w:leader="dot" w:pos="9914"/>
      </w:tabs>
      <w:spacing w:after="0"/>
      <w:ind w:left="240"/>
    </w:pPr>
    <w:rPr>
      <w:b/>
      <w:bCs/>
      <w:szCs w:val="22"/>
    </w:rPr>
  </w:style>
  <w:style w:type="paragraph" w:customStyle="1" w:styleId="MSGnormalparagraph">
    <w:name w:val="MSG normal paragraph"/>
    <w:basedOn w:val="Normal"/>
    <w:link w:val="MSGnormalparagraphChar"/>
    <w:qFormat/>
    <w:rsid w:val="00A53A8F"/>
    <w:pPr>
      <w:spacing w:after="120" w:line="320" w:lineRule="exact"/>
    </w:pPr>
    <w:rPr>
      <w:spacing w:val="-5"/>
    </w:rPr>
  </w:style>
  <w:style w:type="character" w:customStyle="1" w:styleId="MSGnormalparagraphChar">
    <w:name w:val="MSG normal paragraph Char"/>
    <w:link w:val="MSGnormalparagraph"/>
    <w:rsid w:val="00A53A8F"/>
    <w:rPr>
      <w:rFonts w:ascii="Arial" w:hAnsi="Arial"/>
      <w:spacing w:val="-5"/>
      <w:sz w:val="24"/>
      <w:szCs w:val="24"/>
      <w:lang w:eastAsia="en-US"/>
    </w:rPr>
  </w:style>
  <w:style w:type="paragraph" w:customStyle="1" w:styleId="MSGUn-numberedSectionHeading">
    <w:name w:val="MSG Un-numbered Section Heading"/>
    <w:basedOn w:val="Ttulo2"/>
    <w:link w:val="MSGUn-numberedSectionHeadingChar"/>
    <w:rsid w:val="00365D87"/>
    <w:pPr>
      <w:numPr>
        <w:ilvl w:val="0"/>
        <w:numId w:val="0"/>
      </w:numPr>
    </w:pPr>
  </w:style>
  <w:style w:type="character" w:customStyle="1" w:styleId="MSGUn-numberedSectionHeadingChar">
    <w:name w:val="MSG Un-numbered Section Heading Char"/>
    <w:link w:val="MSGUn-numberedSectionHeading"/>
    <w:rsid w:val="00365D87"/>
    <w:rPr>
      <w:rFonts w:ascii="Arial Rounded MT Bold" w:hAnsi="Arial Rounded MT Bold"/>
      <w:b/>
      <w:color w:val="17365D"/>
      <w:spacing w:val="-15"/>
      <w:kern w:val="28"/>
      <w:sz w:val="36"/>
      <w:lang w:eastAsia="en-US"/>
    </w:rPr>
  </w:style>
  <w:style w:type="paragraph" w:styleId="TDC3">
    <w:name w:val="toc 3"/>
    <w:basedOn w:val="Normal"/>
    <w:next w:val="Normal"/>
    <w:autoRedefine/>
    <w:uiPriority w:val="39"/>
    <w:unhideWhenUsed/>
    <w:rsid w:val="006D6232"/>
    <w:pPr>
      <w:spacing w:before="0" w:after="0"/>
      <w:ind w:left="480"/>
    </w:pPr>
    <w:rPr>
      <w:rFonts w:ascii="Calibri" w:hAnsi="Calibri"/>
      <w:sz w:val="20"/>
    </w:rPr>
  </w:style>
  <w:style w:type="paragraph" w:styleId="TtulodeTDC">
    <w:name w:val="TOC Heading"/>
    <w:basedOn w:val="Ttulo1"/>
    <w:next w:val="Normal"/>
    <w:uiPriority w:val="39"/>
    <w:unhideWhenUsed/>
    <w:qFormat/>
    <w:rsid w:val="00A12A30"/>
    <w:pPr>
      <w:pageBreakBefore w:val="0"/>
      <w:widowControl/>
      <w:numPr>
        <w:numId w:val="0"/>
      </w:numPr>
      <w:spacing w:before="480" w:after="0" w:line="276" w:lineRule="auto"/>
      <w:outlineLvl w:val="9"/>
    </w:pPr>
    <w:rPr>
      <w:rFonts w:eastAsia="MS Gothic"/>
      <w:b/>
      <w:bCs/>
      <w:spacing w:val="0"/>
      <w:kern w:val="0"/>
      <w:position w:val="0"/>
      <w:sz w:val="32"/>
      <w:szCs w:val="28"/>
      <w:lang w:val="en-US"/>
    </w:rPr>
  </w:style>
  <w:style w:type="character" w:styleId="Hipervnculo">
    <w:name w:val="Hyperlink"/>
    <w:uiPriority w:val="99"/>
    <w:unhideWhenUsed/>
    <w:rsid w:val="006D6232"/>
    <w:rPr>
      <w:color w:val="0000FF"/>
      <w:u w:val="single"/>
    </w:rPr>
  </w:style>
  <w:style w:type="paragraph" w:styleId="TDC4">
    <w:name w:val="toc 4"/>
    <w:basedOn w:val="Normal"/>
    <w:next w:val="Normal"/>
    <w:autoRedefine/>
    <w:semiHidden/>
    <w:unhideWhenUsed/>
    <w:rsid w:val="006D6232"/>
    <w:pPr>
      <w:spacing w:before="0" w:after="0"/>
      <w:ind w:left="720"/>
    </w:pPr>
    <w:rPr>
      <w:rFonts w:ascii="Calibri" w:hAnsi="Calibri"/>
      <w:sz w:val="20"/>
    </w:rPr>
  </w:style>
  <w:style w:type="paragraph" w:styleId="TDC5">
    <w:name w:val="toc 5"/>
    <w:basedOn w:val="Normal"/>
    <w:next w:val="Normal"/>
    <w:autoRedefine/>
    <w:semiHidden/>
    <w:unhideWhenUsed/>
    <w:rsid w:val="006D6232"/>
    <w:pPr>
      <w:spacing w:before="0" w:after="0"/>
      <w:ind w:left="960"/>
    </w:pPr>
    <w:rPr>
      <w:rFonts w:ascii="Calibri" w:hAnsi="Calibri"/>
      <w:sz w:val="20"/>
    </w:rPr>
  </w:style>
  <w:style w:type="paragraph" w:styleId="TDC6">
    <w:name w:val="toc 6"/>
    <w:basedOn w:val="Normal"/>
    <w:next w:val="Normal"/>
    <w:autoRedefine/>
    <w:semiHidden/>
    <w:unhideWhenUsed/>
    <w:rsid w:val="006D6232"/>
    <w:pPr>
      <w:spacing w:before="0" w:after="0"/>
      <w:ind w:left="1200"/>
    </w:pPr>
    <w:rPr>
      <w:rFonts w:ascii="Calibri" w:hAnsi="Calibri"/>
      <w:sz w:val="20"/>
    </w:rPr>
  </w:style>
  <w:style w:type="paragraph" w:styleId="TDC7">
    <w:name w:val="toc 7"/>
    <w:basedOn w:val="Normal"/>
    <w:next w:val="Normal"/>
    <w:autoRedefine/>
    <w:semiHidden/>
    <w:unhideWhenUsed/>
    <w:rsid w:val="006D6232"/>
    <w:pPr>
      <w:spacing w:before="0" w:after="0"/>
      <w:ind w:left="1440"/>
    </w:pPr>
    <w:rPr>
      <w:rFonts w:ascii="Calibri" w:hAnsi="Calibri"/>
      <w:sz w:val="20"/>
    </w:rPr>
  </w:style>
  <w:style w:type="paragraph" w:styleId="TDC8">
    <w:name w:val="toc 8"/>
    <w:basedOn w:val="Normal"/>
    <w:next w:val="Normal"/>
    <w:autoRedefine/>
    <w:semiHidden/>
    <w:unhideWhenUsed/>
    <w:rsid w:val="006D6232"/>
    <w:pPr>
      <w:spacing w:before="0" w:after="0"/>
      <w:ind w:left="1680"/>
    </w:pPr>
    <w:rPr>
      <w:rFonts w:ascii="Calibri" w:hAnsi="Calibri"/>
      <w:sz w:val="20"/>
    </w:rPr>
  </w:style>
  <w:style w:type="paragraph" w:styleId="TDC9">
    <w:name w:val="toc 9"/>
    <w:basedOn w:val="Normal"/>
    <w:next w:val="Normal"/>
    <w:autoRedefine/>
    <w:semiHidden/>
    <w:unhideWhenUsed/>
    <w:rsid w:val="006D6232"/>
    <w:pPr>
      <w:spacing w:before="0" w:after="0"/>
      <w:ind w:left="1920"/>
    </w:pPr>
    <w:rPr>
      <w:rFonts w:ascii="Calibri" w:hAnsi="Calibri"/>
      <w:sz w:val="20"/>
    </w:rPr>
  </w:style>
  <w:style w:type="paragraph" w:styleId="Mapadeldocumento">
    <w:name w:val="Document Map"/>
    <w:basedOn w:val="Normal"/>
    <w:semiHidden/>
    <w:rsid w:val="006C6007"/>
    <w:pPr>
      <w:shd w:val="clear" w:color="auto" w:fill="000080"/>
    </w:pPr>
    <w:rPr>
      <w:rFonts w:ascii="Tahoma" w:hAnsi="Tahoma"/>
      <w:spacing w:val="-5"/>
    </w:rPr>
  </w:style>
  <w:style w:type="paragraph" w:styleId="Textonotapie">
    <w:name w:val="footnote text"/>
    <w:basedOn w:val="Normal"/>
    <w:link w:val="TextonotapieCar"/>
    <w:semiHidden/>
    <w:rsid w:val="006C6007"/>
    <w:pPr>
      <w:widowControl/>
    </w:pPr>
  </w:style>
  <w:style w:type="character" w:customStyle="1" w:styleId="TextonotapieCar">
    <w:name w:val="Texto nota pie Car"/>
    <w:link w:val="Textonotapie"/>
    <w:semiHidden/>
    <w:rsid w:val="001D6BED"/>
    <w:rPr>
      <w:lang w:eastAsia="en-US"/>
    </w:rPr>
  </w:style>
  <w:style w:type="character" w:styleId="Refdenotaalpie">
    <w:name w:val="footnote reference"/>
    <w:uiPriority w:val="99"/>
    <w:semiHidden/>
    <w:rsid w:val="006C6007"/>
    <w:rPr>
      <w:vertAlign w:val="superscript"/>
    </w:rPr>
  </w:style>
  <w:style w:type="paragraph" w:styleId="Textodeglobo">
    <w:name w:val="Balloon Text"/>
    <w:basedOn w:val="Normal"/>
    <w:semiHidden/>
    <w:rsid w:val="006C6007"/>
    <w:rPr>
      <w:rFonts w:ascii="Tahoma" w:hAnsi="Tahoma" w:cs="Tahoma"/>
      <w:sz w:val="16"/>
      <w:szCs w:val="16"/>
    </w:rPr>
  </w:style>
  <w:style w:type="table" w:styleId="Tablaconcuadrcula">
    <w:name w:val="Table Grid"/>
    <w:basedOn w:val="Tablanormal"/>
    <w:uiPriority w:val="39"/>
    <w:rsid w:val="00BC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normalbold">
    <w:name w:val="MSG normal bold"/>
    <w:basedOn w:val="Ttulo2"/>
    <w:link w:val="MSGnormalboldChar"/>
    <w:rsid w:val="00A82917"/>
  </w:style>
  <w:style w:type="character" w:customStyle="1" w:styleId="MSGnormalboldChar">
    <w:name w:val="MSG normal bold Char"/>
    <w:link w:val="MSGnormalbold"/>
    <w:rsid w:val="00A82917"/>
    <w:rPr>
      <w:rFonts w:ascii="Arial Black" w:hAnsi="Arial Black"/>
      <w:b/>
      <w:color w:val="FFFFFF"/>
      <w:spacing w:val="-15"/>
      <w:kern w:val="28"/>
      <w:sz w:val="24"/>
      <w:szCs w:val="24"/>
      <w:lang w:eastAsia="en-US"/>
    </w:rPr>
  </w:style>
  <w:style w:type="paragraph" w:customStyle="1" w:styleId="MSGTitle">
    <w:name w:val="MSG Title"/>
    <w:basedOn w:val="Normal"/>
    <w:link w:val="MSGTitleChar"/>
    <w:rsid w:val="009041A1"/>
    <w:pPr>
      <w:ind w:right="187"/>
    </w:pPr>
    <w:rPr>
      <w:color w:val="194E96"/>
      <w:sz w:val="72"/>
      <w:szCs w:val="72"/>
    </w:rPr>
  </w:style>
  <w:style w:type="character" w:customStyle="1" w:styleId="MSGTitleChar">
    <w:name w:val="MSG Title Char"/>
    <w:link w:val="MSGTitle"/>
    <w:rsid w:val="009041A1"/>
    <w:rPr>
      <w:rFonts w:ascii="Arial" w:hAnsi="Arial" w:cs="Arial"/>
      <w:b w:val="0"/>
      <w:color w:val="194E96"/>
      <w:spacing w:val="-15"/>
      <w:kern w:val="28"/>
      <w:sz w:val="72"/>
      <w:szCs w:val="72"/>
      <w:lang w:eastAsia="en-US"/>
    </w:rPr>
  </w:style>
  <w:style w:type="paragraph" w:customStyle="1" w:styleId="MSGadditional">
    <w:name w:val="MSG additional"/>
    <w:basedOn w:val="MSGTitle"/>
    <w:link w:val="MSGadditionalChar"/>
    <w:rsid w:val="00966AA2"/>
    <w:rPr>
      <w:sz w:val="56"/>
      <w:szCs w:val="56"/>
    </w:rPr>
  </w:style>
  <w:style w:type="character" w:customStyle="1" w:styleId="MSGadditionalChar">
    <w:name w:val="MSG additional Char"/>
    <w:link w:val="MSGadditional"/>
    <w:rsid w:val="00966AA2"/>
    <w:rPr>
      <w:rFonts w:ascii="Arial Narrow" w:hAnsi="Arial Narrow" w:cs="Arial"/>
      <w:b w:val="0"/>
      <w:color w:val="194E96"/>
      <w:spacing w:val="-15"/>
      <w:kern w:val="28"/>
      <w:sz w:val="56"/>
      <w:szCs w:val="56"/>
      <w:lang w:eastAsia="en-US"/>
    </w:rPr>
  </w:style>
  <w:style w:type="character" w:styleId="Refdecomentario">
    <w:name w:val="annotation reference"/>
    <w:semiHidden/>
    <w:unhideWhenUsed/>
    <w:rsid w:val="00860506"/>
    <w:rPr>
      <w:sz w:val="16"/>
      <w:szCs w:val="16"/>
    </w:rPr>
  </w:style>
  <w:style w:type="paragraph" w:styleId="Textocomentario">
    <w:name w:val="annotation text"/>
    <w:basedOn w:val="Normal"/>
    <w:link w:val="TextocomentarioCar"/>
    <w:semiHidden/>
    <w:unhideWhenUsed/>
    <w:rsid w:val="00860506"/>
  </w:style>
  <w:style w:type="character" w:customStyle="1" w:styleId="TextocomentarioCar">
    <w:name w:val="Texto comentario Car"/>
    <w:link w:val="Textocomentario"/>
    <w:semiHidden/>
    <w:rsid w:val="00860506"/>
    <w:rPr>
      <w:lang w:eastAsia="en-US"/>
    </w:rPr>
  </w:style>
  <w:style w:type="paragraph" w:styleId="Asuntodelcomentario">
    <w:name w:val="annotation subject"/>
    <w:basedOn w:val="Textocomentario"/>
    <w:next w:val="Textocomentario"/>
    <w:link w:val="AsuntodelcomentarioCar"/>
    <w:semiHidden/>
    <w:unhideWhenUsed/>
    <w:rsid w:val="00860506"/>
    <w:rPr>
      <w:b/>
      <w:bCs/>
    </w:rPr>
  </w:style>
  <w:style w:type="character" w:customStyle="1" w:styleId="AsuntodelcomentarioCar">
    <w:name w:val="Asunto del comentario Car"/>
    <w:link w:val="Asuntodelcomentario"/>
    <w:semiHidden/>
    <w:rsid w:val="00860506"/>
    <w:rPr>
      <w:b/>
      <w:bCs/>
      <w:lang w:eastAsia="en-US"/>
    </w:rPr>
  </w:style>
  <w:style w:type="character" w:customStyle="1" w:styleId="UnresolvedMention1">
    <w:name w:val="Unresolved Mention1"/>
    <w:uiPriority w:val="99"/>
    <w:semiHidden/>
    <w:unhideWhenUsed/>
    <w:rsid w:val="007D07C4"/>
    <w:rPr>
      <w:color w:val="808080"/>
      <w:shd w:val="clear" w:color="auto" w:fill="E6E6E6"/>
    </w:rPr>
  </w:style>
  <w:style w:type="paragraph" w:styleId="NormalWeb">
    <w:name w:val="Normal (Web)"/>
    <w:basedOn w:val="Normal"/>
    <w:uiPriority w:val="99"/>
    <w:semiHidden/>
    <w:unhideWhenUsed/>
    <w:rsid w:val="00365D87"/>
    <w:pPr>
      <w:widowControl/>
      <w:spacing w:before="100" w:beforeAutospacing="1" w:after="100" w:afterAutospacing="1"/>
    </w:pPr>
    <w:rPr>
      <w:rFonts w:ascii="Times New Roman" w:eastAsia="MS Mincho" w:hAnsi="Times New Roman"/>
    </w:rPr>
  </w:style>
  <w:style w:type="paragraph" w:styleId="Encabezado">
    <w:name w:val="header"/>
    <w:basedOn w:val="Normal"/>
    <w:link w:val="EncabezadoCar"/>
    <w:uiPriority w:val="99"/>
    <w:unhideWhenUsed/>
    <w:rsid w:val="00CB146F"/>
    <w:pPr>
      <w:tabs>
        <w:tab w:val="center" w:pos="4320"/>
        <w:tab w:val="right" w:pos="8640"/>
      </w:tabs>
    </w:pPr>
  </w:style>
  <w:style w:type="character" w:customStyle="1" w:styleId="EncabezadoCar">
    <w:name w:val="Encabezado Car"/>
    <w:link w:val="Encabezado"/>
    <w:uiPriority w:val="99"/>
    <w:rsid w:val="00CB146F"/>
    <w:rPr>
      <w:rFonts w:ascii="Arial" w:hAnsi="Arial"/>
      <w:sz w:val="24"/>
    </w:rPr>
  </w:style>
  <w:style w:type="paragraph" w:styleId="Piedepgina">
    <w:name w:val="footer"/>
    <w:basedOn w:val="Normal"/>
    <w:link w:val="PiedepginaCar"/>
    <w:unhideWhenUsed/>
    <w:rsid w:val="00CB146F"/>
    <w:pPr>
      <w:tabs>
        <w:tab w:val="center" w:pos="4320"/>
        <w:tab w:val="right" w:pos="8640"/>
      </w:tabs>
    </w:pPr>
  </w:style>
  <w:style w:type="character" w:customStyle="1" w:styleId="PiedepginaCar">
    <w:name w:val="Pie de página Car"/>
    <w:link w:val="Piedepgina"/>
    <w:rsid w:val="00CB146F"/>
    <w:rPr>
      <w:rFonts w:ascii="Arial" w:hAnsi="Arial"/>
      <w:sz w:val="24"/>
    </w:rPr>
  </w:style>
  <w:style w:type="paragraph" w:styleId="Revisin">
    <w:name w:val="Revision"/>
    <w:hidden/>
    <w:uiPriority w:val="71"/>
    <w:semiHidden/>
    <w:rsid w:val="00B50EEA"/>
  </w:style>
  <w:style w:type="paragraph" w:customStyle="1" w:styleId="Normal1">
    <w:name w:val="Normal1"/>
    <w:rsid w:val="00CC3E0A"/>
    <w:rPr>
      <w:lang w:eastAsia="zh-TW"/>
    </w:rPr>
  </w:style>
  <w:style w:type="paragraph" w:styleId="Prrafodelista">
    <w:name w:val="List Paragraph"/>
    <w:basedOn w:val="Normal"/>
    <w:uiPriority w:val="34"/>
    <w:qFormat/>
    <w:rsid w:val="00032E2F"/>
    <w:pPr>
      <w:spacing w:before="0" w:after="0"/>
      <w:ind w:left="720"/>
      <w:contextualSpacing/>
    </w:pPr>
    <w:rPr>
      <w:rFonts w:ascii="Times New Roman" w:hAnsi="Times New Roman"/>
      <w:color w:val="000000"/>
      <w:sz w:val="20"/>
      <w:lang w:eastAsia="zh-TW"/>
    </w:rPr>
  </w:style>
  <w:style w:type="character" w:styleId="Hipervnculovisitado">
    <w:name w:val="FollowedHyperlink"/>
    <w:basedOn w:val="Fuentedeprrafopredeter"/>
    <w:semiHidden/>
    <w:unhideWhenUsed/>
    <w:rsid w:val="00C2342B"/>
    <w:rPr>
      <w:color w:val="800080" w:themeColor="followedHyperlink"/>
      <w:u w:val="single"/>
    </w:rPr>
  </w:style>
  <w:style w:type="paragraph" w:styleId="Subttulo">
    <w:name w:val="Subtitle"/>
    <w:basedOn w:val="Normal"/>
    <w:next w:val="Normal"/>
    <w:link w:val="SubttuloCar"/>
    <w:pPr>
      <w:keepNext/>
      <w:keepLines/>
      <w:pBdr>
        <w:top w:val="nil"/>
        <w:left w:val="nil"/>
        <w:bottom w:val="nil"/>
        <w:right w:val="nil"/>
        <w:between w:val="nil"/>
      </w:pBdr>
      <w:spacing w:before="0" w:after="60"/>
      <w:jc w:val="center"/>
    </w:pPr>
    <w:rPr>
      <w:i/>
      <w:color w:val="666666"/>
    </w:rPr>
  </w:style>
  <w:style w:type="character" w:customStyle="1" w:styleId="SubttuloCar">
    <w:name w:val="Subtítulo Car"/>
    <w:basedOn w:val="Fuentedeprrafopredeter"/>
    <w:link w:val="Subttulo"/>
    <w:rsid w:val="00DE77D9"/>
    <w:rPr>
      <w:rFonts w:ascii="Arial" w:eastAsia="Arial" w:hAnsi="Arial" w:cs="Arial"/>
      <w:i/>
      <w:color w:val="666666"/>
      <w:sz w:val="24"/>
      <w:szCs w:val="24"/>
      <w:lang w:val="en-US" w:eastAsia="zh-TW"/>
    </w:rPr>
  </w:style>
  <w:style w:type="paragraph" w:customStyle="1" w:styleId="Normal10">
    <w:name w:val="Normal1"/>
    <w:rsid w:val="00D57FB8"/>
    <w:rPr>
      <w:color w:val="000000"/>
      <w:lang w:val="en-US" w:eastAsia="zh-TW"/>
    </w:rPr>
  </w:style>
  <w:style w:type="paragraph" w:customStyle="1" w:styleId="Normal2">
    <w:name w:val="Normal2"/>
    <w:rsid w:val="00791BF5"/>
    <w:rPr>
      <w:lang w:eastAsia="zh-TW"/>
    </w:rPr>
  </w:style>
  <w:style w:type="table" w:customStyle="1" w:styleId="a">
    <w:basedOn w:val="Tablanormal"/>
    <w:rsid w:val="007137D1"/>
    <w:tblPr>
      <w:tblStyleRowBandSize w:val="1"/>
      <w:tblStyleColBandSize w:val="1"/>
      <w:tblCellMar>
        <w:left w:w="115" w:type="dxa"/>
        <w:right w:w="115" w:type="dxa"/>
      </w:tblCellMar>
    </w:tblPr>
  </w:style>
  <w:style w:type="table" w:customStyle="1" w:styleId="a0">
    <w:basedOn w:val="Tablanormal"/>
    <w:rsid w:val="007137D1"/>
    <w:tblPr>
      <w:tblStyleRowBandSize w:val="1"/>
      <w:tblStyleColBandSize w:val="1"/>
      <w:tblCellMar>
        <w:left w:w="115" w:type="dxa"/>
        <w:right w:w="115" w:type="dxa"/>
      </w:tblCellMar>
    </w:tblPr>
  </w:style>
  <w:style w:type="table" w:customStyle="1" w:styleId="a1">
    <w:basedOn w:val="Tablanormal"/>
    <w:rsid w:val="007137D1"/>
    <w:tblPr>
      <w:tblStyleRowBandSize w:val="1"/>
      <w:tblStyleColBandSize w:val="1"/>
      <w:tblCellMar>
        <w:left w:w="115" w:type="dxa"/>
        <w:right w:w="115" w:type="dxa"/>
      </w:tblCellMar>
    </w:tblPr>
  </w:style>
  <w:style w:type="table" w:customStyle="1" w:styleId="a2">
    <w:basedOn w:val="Tablanormal"/>
    <w:rsid w:val="007137D1"/>
    <w:tblPr>
      <w:tblStyleRowBandSize w:val="1"/>
      <w:tblStyleColBandSize w:val="1"/>
      <w:tblCellMar>
        <w:left w:w="115" w:type="dxa"/>
        <w:right w:w="115" w:type="dxa"/>
      </w:tblCellMar>
    </w:tblPr>
  </w:style>
  <w:style w:type="table" w:customStyle="1" w:styleId="a3">
    <w:basedOn w:val="Tablanormal"/>
    <w:rsid w:val="007137D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character" w:customStyle="1" w:styleId="Ttulo3Car">
    <w:name w:val="Título 3 Car"/>
    <w:aliases w:val="MSG Sub-Heading Car"/>
    <w:basedOn w:val="Fuentedeprrafopredeter"/>
    <w:link w:val="Ttulo3"/>
    <w:rsid w:val="007548C4"/>
    <w:rPr>
      <w:b/>
      <w:bCs/>
      <w:spacing w:val="-10"/>
      <w:kern w:val="28"/>
    </w:rPr>
  </w:style>
  <w:style w:type="character" w:customStyle="1" w:styleId="apple-converted-space">
    <w:name w:val="apple-converted-space"/>
    <w:basedOn w:val="Fuentedeprrafopredeter"/>
    <w:rsid w:val="007548C4"/>
  </w:style>
  <w:style w:type="paragraph" w:customStyle="1" w:styleId="Normal3">
    <w:name w:val="Normal3"/>
    <w:basedOn w:val="Normal"/>
    <w:rsid w:val="007548C4"/>
    <w:pPr>
      <w:widowControl/>
      <w:spacing w:before="100" w:beforeAutospacing="1" w:after="100" w:afterAutospacing="1"/>
    </w:pPr>
    <w:rPr>
      <w:rFonts w:ascii="Times New Roman" w:eastAsia="Times New Roman" w:hAnsi="Times New Roman" w:cs="Times New Roman"/>
      <w:lang w:val="es-ES"/>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6.png"/><Relationship Id="rId26" Type="http://schemas.openxmlformats.org/officeDocument/2006/relationships/hyperlink" Target="mailto:studentservices@uwl.ac.uk" TargetMode="External"/><Relationship Id="rId3" Type="http://schemas.openxmlformats.org/officeDocument/2006/relationships/styles" Target="styles.xml"/><Relationship Id="rId21" Type="http://schemas.openxmlformats.org/officeDocument/2006/relationships/hyperlink" Target="mailto:library@miuc.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mailto:daniel.martinez@miuc.org"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mazon.com/Ian-Brace/e/B001IODMXO/ref=dp_byline_cont_book_1"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yperlink" Target="mailto:xxx.xxx@uwl.ac.uk" TargetMode="External"/><Relationship Id="rId28"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hyperlink" Target="mailto:xxx.xxx@uwl.ac.uk" TargetMode="External"/><Relationship Id="rId27" Type="http://schemas.openxmlformats.org/officeDocument/2006/relationships/hyperlink" Target="about:blank" TargetMode="External"/><Relationship Id="rId3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dngTIB/PN4GN+qQXSaV4zM8vhg==">AMUW2mWobiUOR9xuAcnChvBIjHkOTctvjbKuclAzzOYqjHWqc4Gw+05R1b/D8iJDJ7iS17mvsMkhpNu1/JPB76ro8pPmoK3D91XNNBX93QWAlglQENKjQf1mAhHGkHA+ldf1dndBhD1nL65DG6x8Q7yaPUntny+pS0uyGOyayGaYZWbwYCjZQlHXbRtlZSL0GVVdNKxWRTGStJDa03AOHysPY9jLixJmgikNpZCNLYkX9K2T2YHKYlS4CvnEHD1FuQawE4nt+sVkshZHRquxhQgyB31y4dn73d+4mUznA0vN4FYMg8Q/hPX658wE0rH8eiqMaBjrfu9wFujyiV3HyqYQtL2X7gvtJGDUUVcyHKQz7zXPPR/5J56Q2R2vdzTMKMi+51wWUkAb+LwOt3aQLSvM1jcV/MTtEoSPsNonNV3P0bY3gWj0BXYwSaKtfTxeHW5nP9P6L5B2bjEOUSaKzGzvrzrK50KKqJ0xNujFzEUMXFuOsBBho+40/eg7qOEvQdocmH++da1PHntsot3UDiez3FbNRFuBHVSG41lkPJh+77BI37E92NGcCB9RT3UB0w3pxRHFq26a0MiILWCSWy1L49V40rYjwR9CVIXwf1rJrvhHqmg4gCwA86l/hevbP70YRLEACsy9hRQWwRnx7uCZ99Hv6IbjiPfYTyw98IFtzgdOxEvh9fYofJDSaC/qhd1pbTLGkp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5764</Words>
  <Characters>31703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Ming-Jin</dc:creator>
  <cp:lastModifiedBy>Garcia Rojo, Ramon: Mr.</cp:lastModifiedBy>
  <cp:revision>2</cp:revision>
  <dcterms:created xsi:type="dcterms:W3CDTF">2021-01-23T19:02:00Z</dcterms:created>
  <dcterms:modified xsi:type="dcterms:W3CDTF">2021-02-01T18:41:00Z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Walker</vt:lpwstr>
  </property>
  <property fmtid="{D5CDD505-2E9C-101B-9397-08002B2CF9AE}" pid="4" name="display_urn:schemas-microsoft-com:office:office#Author">
    <vt:lpwstr>Alison Walker</vt:lpwstr>
  </property>
  <property fmtid="{D5CDD505-2E9C-101B-9397-08002B2CF9AE}" pid="5" name="ContentTypeId">
    <vt:lpwstr>0x010100AEA8F2D396FDB24C9F6C186F8E480291</vt:lpwstr>
  </property>
</Properties>
</file>